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150D7" w14:textId="77777777" w:rsidR="00B871A7" w:rsidRDefault="00B871A7">
      <w:pPr>
        <w:pBdr>
          <w:top w:val="nil"/>
          <w:left w:val="nil"/>
          <w:bottom w:val="nil"/>
          <w:right w:val="nil"/>
          <w:between w:val="nil"/>
        </w:pBdr>
        <w:spacing w:after="200"/>
        <w:rPr>
          <w:rFonts w:ascii="Verdana" w:eastAsia="Verdana" w:hAnsi="Verdana" w:cs="Verdana"/>
          <w:b/>
          <w:color w:val="000000"/>
        </w:rPr>
      </w:pPr>
    </w:p>
    <w:p w14:paraId="1C173D39" w14:textId="77777777" w:rsidR="00B871A7" w:rsidRDefault="005B7148">
      <w:pPr>
        <w:pBdr>
          <w:top w:val="nil"/>
          <w:left w:val="nil"/>
          <w:bottom w:val="nil"/>
          <w:right w:val="nil"/>
          <w:between w:val="nil"/>
        </w:pBdr>
        <w:spacing w:after="200"/>
        <w:jc w:val="center"/>
        <w:rPr>
          <w:rFonts w:ascii="Verdana" w:eastAsia="Verdana" w:hAnsi="Verdana" w:cs="Verdana"/>
          <w:b/>
          <w:color w:val="000000"/>
        </w:rPr>
      </w:pPr>
      <w:r>
        <w:rPr>
          <w:rFonts w:ascii="Verdana" w:eastAsia="Verdana" w:hAnsi="Verdana" w:cs="Verdana"/>
          <w:b/>
          <w:color w:val="000000"/>
        </w:rPr>
        <w:t xml:space="preserve">Terms of Reference for </w:t>
      </w:r>
      <w:r w:rsidR="00674D0F">
        <w:rPr>
          <w:rFonts w:ascii="Verdana" w:eastAsia="Verdana" w:hAnsi="Verdana" w:cs="Verdana"/>
          <w:b/>
          <w:color w:val="000000"/>
        </w:rPr>
        <w:t>a</w:t>
      </w:r>
    </w:p>
    <w:p w14:paraId="42946396" w14:textId="77777777" w:rsidR="00B871A7" w:rsidRDefault="005B7148">
      <w:pPr>
        <w:pBdr>
          <w:top w:val="nil"/>
          <w:left w:val="nil"/>
          <w:bottom w:val="nil"/>
          <w:right w:val="nil"/>
          <w:between w:val="nil"/>
        </w:pBdr>
        <w:spacing w:after="200"/>
        <w:jc w:val="center"/>
        <w:rPr>
          <w:rFonts w:ascii="Verdana" w:eastAsia="Verdana" w:hAnsi="Verdana" w:cs="Verdana"/>
          <w:b/>
        </w:rPr>
      </w:pPr>
      <w:bookmarkStart w:id="0" w:name="_heading=h.gjdgxs" w:colFirst="0" w:colLast="0"/>
      <w:bookmarkEnd w:id="0"/>
      <w:r>
        <w:rPr>
          <w:rFonts w:ascii="Verdana" w:eastAsia="Verdana" w:hAnsi="Verdana" w:cs="Verdana"/>
          <w:b/>
        </w:rPr>
        <w:t>Communication Speciali</w:t>
      </w:r>
      <w:r w:rsidR="00E00402">
        <w:rPr>
          <w:rFonts w:ascii="Verdana" w:eastAsia="Verdana" w:hAnsi="Verdana" w:cs="Verdana"/>
          <w:b/>
        </w:rPr>
        <w:t>st for the Integrity Support Office in</w:t>
      </w:r>
    </w:p>
    <w:p w14:paraId="51BD4DF4" w14:textId="77777777" w:rsidR="00E00402" w:rsidRDefault="00E00402">
      <w:pPr>
        <w:pBdr>
          <w:top w:val="nil"/>
          <w:left w:val="nil"/>
          <w:bottom w:val="nil"/>
          <w:right w:val="nil"/>
          <w:between w:val="nil"/>
        </w:pBdr>
        <w:spacing w:after="200"/>
        <w:jc w:val="center"/>
        <w:rPr>
          <w:rFonts w:ascii="Verdana" w:eastAsia="Verdana" w:hAnsi="Verdana" w:cs="Verdana"/>
          <w:b/>
          <w:color w:val="000000"/>
        </w:rPr>
      </w:pPr>
      <w:r>
        <w:rPr>
          <w:rFonts w:ascii="Verdana" w:eastAsia="Verdana" w:hAnsi="Verdana" w:cs="Verdana"/>
          <w:b/>
        </w:rPr>
        <w:t>Mykolayiv City Administration</w:t>
      </w:r>
    </w:p>
    <w:p w14:paraId="66646906" w14:textId="77777777" w:rsidR="00B871A7" w:rsidRDefault="00B871A7">
      <w:pPr>
        <w:pBdr>
          <w:top w:val="nil"/>
          <w:left w:val="nil"/>
          <w:bottom w:val="nil"/>
          <w:right w:val="nil"/>
          <w:between w:val="nil"/>
        </w:pBdr>
        <w:jc w:val="both"/>
        <w:rPr>
          <w:rFonts w:ascii="Verdana" w:eastAsia="Verdana" w:hAnsi="Verdana" w:cs="Verdana"/>
          <w:b/>
          <w:color w:val="000000"/>
        </w:rPr>
      </w:pPr>
    </w:p>
    <w:p w14:paraId="351DEDC9" w14:textId="77777777" w:rsidR="00B871A7" w:rsidRDefault="005B7148">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1. The Programme</w:t>
      </w:r>
    </w:p>
    <w:p w14:paraId="5838135B" w14:textId="77777777" w:rsidR="00B871A7" w:rsidRDefault="00B871A7">
      <w:pPr>
        <w:pBdr>
          <w:top w:val="nil"/>
          <w:left w:val="nil"/>
          <w:bottom w:val="nil"/>
          <w:right w:val="nil"/>
          <w:between w:val="nil"/>
        </w:pBdr>
        <w:ind w:left="540"/>
        <w:jc w:val="both"/>
        <w:rPr>
          <w:rFonts w:ascii="Verdana" w:eastAsia="Verdana" w:hAnsi="Verdana" w:cs="Verdana"/>
          <w:color w:val="000000"/>
        </w:rPr>
      </w:pPr>
    </w:p>
    <w:p w14:paraId="7A4B7401" w14:textId="77777777" w:rsidR="00B871A7" w:rsidRDefault="005B7148">
      <w:pPr>
        <w:pBdr>
          <w:top w:val="nil"/>
          <w:left w:val="nil"/>
          <w:bottom w:val="nil"/>
          <w:right w:val="nil"/>
          <w:between w:val="nil"/>
        </w:pBdr>
        <w:jc w:val="both"/>
        <w:rPr>
          <w:rFonts w:ascii="Verdana" w:eastAsia="Verdana" w:hAnsi="Verdana" w:cs="Verdana"/>
          <w:color w:val="000000"/>
        </w:rPr>
      </w:pPr>
      <w:bookmarkStart w:id="1" w:name="_heading=h.30j0zll" w:colFirst="0" w:colLast="0"/>
      <w:bookmarkEnd w:id="1"/>
      <w:r>
        <w:rPr>
          <w:rFonts w:ascii="Verdana" w:eastAsia="Verdana" w:hAnsi="Verdana" w:cs="Verdana"/>
          <w:color w:val="000000"/>
        </w:rPr>
        <w:t xml:space="preserve">The EUACI is a joint EU and Government of Denmark financed programme aimed at supporting Ukraine in its efforts to reduce corruption at the national and local level through the empowerment of citizens, civil society, businesses, and state institutions. </w:t>
      </w:r>
    </w:p>
    <w:p w14:paraId="3BAE446C" w14:textId="77777777" w:rsidR="00B871A7" w:rsidRDefault="00B871A7">
      <w:pPr>
        <w:pBdr>
          <w:top w:val="nil"/>
          <w:left w:val="nil"/>
          <w:bottom w:val="nil"/>
          <w:right w:val="nil"/>
          <w:between w:val="nil"/>
        </w:pBdr>
        <w:jc w:val="both"/>
        <w:rPr>
          <w:rFonts w:ascii="Verdana" w:eastAsia="Verdana" w:hAnsi="Verdana" w:cs="Verdana"/>
          <w:color w:val="000000"/>
        </w:rPr>
      </w:pPr>
    </w:p>
    <w:p w14:paraId="2783B907" w14:textId="77777777" w:rsidR="00B871A7" w:rsidRDefault="005B7148">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The overall objective of the EU Anti-Corruption Initiative Phase II</w:t>
      </w:r>
      <w:r w:rsidR="00303F39">
        <w:rPr>
          <w:rFonts w:ascii="Verdana" w:eastAsia="Verdana" w:hAnsi="Verdana" w:cs="Verdana"/>
          <w:color w:val="000000"/>
        </w:rPr>
        <w:t>I</w:t>
      </w:r>
      <w:r>
        <w:rPr>
          <w:rFonts w:ascii="Verdana" w:eastAsia="Verdana" w:hAnsi="Verdana" w:cs="Verdana"/>
          <w:color w:val="000000"/>
        </w:rPr>
        <w:t xml:space="preserve"> is to improve the implementation of Ukraine’s anti-corruption policy by supporting the key anti-corruption state institutions: strengthening oversight of reform implementation by Parliament; and at the national and local level supporting civil society, investigative media, business and local governments, thus substantially improving Ukraine’s overall performance in the fight against corruption.</w:t>
      </w:r>
    </w:p>
    <w:p w14:paraId="035E1A90" w14:textId="77777777" w:rsidR="00B871A7" w:rsidRDefault="00B871A7">
      <w:pPr>
        <w:pBdr>
          <w:top w:val="nil"/>
          <w:left w:val="nil"/>
          <w:bottom w:val="nil"/>
          <w:right w:val="nil"/>
          <w:between w:val="nil"/>
        </w:pBdr>
        <w:jc w:val="both"/>
        <w:rPr>
          <w:rFonts w:ascii="Verdana" w:eastAsia="Verdana" w:hAnsi="Verdana" w:cs="Verdana"/>
          <w:color w:val="000000"/>
        </w:rPr>
      </w:pPr>
    </w:p>
    <w:p w14:paraId="4C2DB1B2" w14:textId="77777777" w:rsidR="002D5358" w:rsidRPr="002D5358" w:rsidRDefault="002D5358" w:rsidP="002D5358">
      <w:pPr>
        <w:spacing w:after="280"/>
        <w:rPr>
          <w:rFonts w:ascii="Verdana" w:eastAsia="Verdana" w:hAnsi="Verdana" w:cs="Verdana"/>
          <w:color w:val="000000"/>
        </w:rPr>
      </w:pPr>
      <w:r>
        <w:rPr>
          <w:rFonts w:ascii="Verdana" w:eastAsia="Verdana" w:hAnsi="Verdana" w:cs="Verdana"/>
          <w:color w:val="000000"/>
        </w:rPr>
        <w:t>The EUACI has 4</w:t>
      </w:r>
      <w:r w:rsidRPr="002D5358">
        <w:rPr>
          <w:rFonts w:ascii="Verdana" w:eastAsia="Verdana" w:hAnsi="Verdana" w:cs="Verdana"/>
          <w:color w:val="000000"/>
        </w:rPr>
        <w:t xml:space="preserve"> components, namely:</w:t>
      </w:r>
    </w:p>
    <w:p w14:paraId="1006DA06" w14:textId="77777777" w:rsidR="002D5358" w:rsidRPr="002D5358" w:rsidRDefault="002D5358" w:rsidP="002D5358">
      <w:pPr>
        <w:spacing w:after="280"/>
        <w:rPr>
          <w:rFonts w:ascii="Verdana" w:eastAsia="Verdana" w:hAnsi="Verdana" w:cs="Verdana"/>
          <w:color w:val="000000"/>
        </w:rPr>
      </w:pPr>
      <w:r w:rsidRPr="002D5358">
        <w:rPr>
          <w:rFonts w:ascii="Verdana" w:eastAsia="Verdana" w:hAnsi="Verdana" w:cs="Verdana"/>
          <w:color w:val="000000"/>
        </w:rPr>
        <w:t>Component 1; that supports key state anti-corruption agencies in improving their effectiveness and independence;</w:t>
      </w:r>
    </w:p>
    <w:p w14:paraId="71E6E248" w14:textId="77777777" w:rsidR="002D5358" w:rsidRPr="002D5358" w:rsidRDefault="002D5358" w:rsidP="002D5358">
      <w:pPr>
        <w:spacing w:after="280"/>
        <w:rPr>
          <w:rFonts w:ascii="Verdana" w:eastAsia="Verdana" w:hAnsi="Verdana" w:cs="Verdana"/>
          <w:color w:val="000000"/>
        </w:rPr>
      </w:pPr>
      <w:r w:rsidRPr="002D5358">
        <w:rPr>
          <w:rFonts w:ascii="Verdana" w:eastAsia="Verdana" w:hAnsi="Verdana" w:cs="Verdana"/>
          <w:color w:val="000000"/>
        </w:rPr>
        <w:t>Comp</w:t>
      </w:r>
      <w:r w:rsidR="004F2EAF">
        <w:rPr>
          <w:rFonts w:ascii="Verdana" w:eastAsia="Verdana" w:hAnsi="Verdana" w:cs="Verdana"/>
          <w:color w:val="000000"/>
        </w:rPr>
        <w:t xml:space="preserve">onent 2; </w:t>
      </w:r>
      <w:r w:rsidR="00045F9C" w:rsidRPr="002D5358">
        <w:rPr>
          <w:rFonts w:ascii="Verdana" w:eastAsia="Verdana" w:hAnsi="Verdana" w:cs="Verdana"/>
          <w:color w:val="000000"/>
        </w:rPr>
        <w:t xml:space="preserve">that supports the efforts of the Government of Ukraine to ensure transparent and accountable reconstruction </w:t>
      </w:r>
    </w:p>
    <w:p w14:paraId="4183D6A6" w14:textId="77777777" w:rsidR="002D5358" w:rsidRPr="002D5358" w:rsidRDefault="002D5358" w:rsidP="002D5358">
      <w:pPr>
        <w:spacing w:after="280"/>
        <w:rPr>
          <w:rFonts w:ascii="Verdana" w:eastAsia="Verdana" w:hAnsi="Verdana" w:cs="Verdana"/>
          <w:color w:val="000000"/>
        </w:rPr>
      </w:pPr>
      <w:r w:rsidRPr="002D5358">
        <w:rPr>
          <w:rFonts w:ascii="Verdana" w:eastAsia="Verdana" w:hAnsi="Verdana" w:cs="Verdana"/>
          <w:color w:val="000000"/>
        </w:rPr>
        <w:t xml:space="preserve">Component 3; </w:t>
      </w:r>
      <w:r w:rsidR="00045F9C">
        <w:rPr>
          <w:rFonts w:ascii="Verdana" w:eastAsia="Verdana" w:hAnsi="Verdana" w:cs="Verdana"/>
          <w:color w:val="000000"/>
        </w:rPr>
        <w:t>that supports I</w:t>
      </w:r>
      <w:r w:rsidR="00045F9C" w:rsidRPr="002D5358">
        <w:rPr>
          <w:rFonts w:ascii="Verdana" w:eastAsia="Verdana" w:hAnsi="Verdana" w:cs="Verdana"/>
          <w:color w:val="000000"/>
        </w:rPr>
        <w:t>ntegrity cities in their efforts to strengthen their integrity, trans</w:t>
      </w:r>
      <w:r w:rsidR="00045F9C">
        <w:rPr>
          <w:rFonts w:ascii="Verdana" w:eastAsia="Verdana" w:hAnsi="Verdana" w:cs="Verdana"/>
          <w:color w:val="000000"/>
        </w:rPr>
        <w:t>parency, and accountability;</w:t>
      </w:r>
    </w:p>
    <w:p w14:paraId="79CE66C2" w14:textId="77777777" w:rsidR="002D5358" w:rsidRPr="002D5358" w:rsidRDefault="002D5358" w:rsidP="002D5358">
      <w:pPr>
        <w:spacing w:after="280"/>
        <w:rPr>
          <w:rFonts w:ascii="Verdana" w:eastAsia="Verdana" w:hAnsi="Verdana" w:cs="Verdana"/>
          <w:color w:val="000000"/>
        </w:rPr>
      </w:pPr>
      <w:r w:rsidRPr="002D5358">
        <w:rPr>
          <w:rFonts w:ascii="Verdana" w:eastAsia="Verdana" w:hAnsi="Verdana" w:cs="Verdana"/>
          <w:color w:val="000000"/>
        </w:rPr>
        <w:t xml:space="preserve">Component 4: </w:t>
      </w:r>
      <w:r w:rsidR="00303F39" w:rsidRPr="002D5358">
        <w:rPr>
          <w:rFonts w:ascii="Verdana" w:eastAsia="Verdana" w:hAnsi="Verdana" w:cs="Verdana"/>
          <w:color w:val="000000"/>
        </w:rPr>
        <w:t>that supports Ukraine’s civil society, media, and business community with a view to increase awareness of and engagement in anti-corruption activities.</w:t>
      </w:r>
    </w:p>
    <w:p w14:paraId="546F3C71" w14:textId="77777777" w:rsidR="00B871A7" w:rsidRDefault="002D5358" w:rsidP="00A12D8F">
      <w:pPr>
        <w:spacing w:after="280"/>
        <w:jc w:val="both"/>
        <w:rPr>
          <w:rFonts w:ascii="Verdana" w:eastAsia="Verdana" w:hAnsi="Verdana" w:cs="Verdana"/>
          <w:color w:val="000000"/>
        </w:rPr>
      </w:pPr>
      <w:r w:rsidRPr="002D5358">
        <w:rPr>
          <w:rFonts w:ascii="Verdana" w:eastAsia="Verdana" w:hAnsi="Verdana" w:cs="Verdana"/>
          <w:color w:val="000000"/>
        </w:rPr>
        <w:t>The six integrity cities with which the EUACI has entered into a p</w:t>
      </w:r>
      <w:r w:rsidR="00A12D8F">
        <w:rPr>
          <w:rFonts w:ascii="Verdana" w:eastAsia="Verdana" w:hAnsi="Verdana" w:cs="Verdana"/>
          <w:color w:val="000000"/>
        </w:rPr>
        <w:t>artnership under its Component 3</w:t>
      </w:r>
      <w:r w:rsidRPr="002D5358">
        <w:rPr>
          <w:rFonts w:ascii="Verdana" w:eastAsia="Verdana" w:hAnsi="Verdana" w:cs="Verdana"/>
          <w:color w:val="000000"/>
        </w:rPr>
        <w:t xml:space="preserve"> are Chernivtsi, Chervonohrad, Mariupol, Nikopol, Zhyto</w:t>
      </w:r>
      <w:r>
        <w:rPr>
          <w:rFonts w:ascii="Verdana" w:eastAsia="Verdana" w:hAnsi="Verdana" w:cs="Verdana"/>
          <w:color w:val="000000"/>
        </w:rPr>
        <w:t xml:space="preserve">myr, </w:t>
      </w:r>
      <w:r w:rsidRPr="002D5358">
        <w:rPr>
          <w:rFonts w:ascii="Verdana" w:eastAsia="Verdana" w:hAnsi="Verdana" w:cs="Verdana"/>
          <w:color w:val="000000"/>
        </w:rPr>
        <w:t>Mariupol</w:t>
      </w:r>
      <w:r>
        <w:rPr>
          <w:rFonts w:ascii="Verdana" w:eastAsia="Verdana" w:hAnsi="Verdana" w:cs="Verdana"/>
          <w:color w:val="000000"/>
        </w:rPr>
        <w:t xml:space="preserve"> and Mykolayiv</w:t>
      </w:r>
      <w:r w:rsidRPr="002D5358">
        <w:rPr>
          <w:rFonts w:ascii="Verdana" w:eastAsia="Verdana" w:hAnsi="Verdana" w:cs="Verdana"/>
          <w:color w:val="000000"/>
        </w:rPr>
        <w:t>.</w:t>
      </w:r>
    </w:p>
    <w:p w14:paraId="4A6E8D19" w14:textId="6E2AB058" w:rsidR="002D5358" w:rsidRPr="002D5358" w:rsidRDefault="00303F39" w:rsidP="002D5358">
      <w:pPr>
        <w:spacing w:after="280"/>
        <w:jc w:val="both"/>
        <w:rPr>
          <w:rFonts w:ascii="Verdana" w:eastAsia="Verdana" w:hAnsi="Verdana" w:cs="Verdana"/>
          <w:color w:val="000000"/>
        </w:rPr>
      </w:pPr>
      <w:r>
        <w:rPr>
          <w:rFonts w:ascii="Verdana" w:eastAsia="Verdana" w:hAnsi="Verdana" w:cs="Verdana"/>
          <w:color w:val="000000"/>
        </w:rPr>
        <w:lastRenderedPageBreak/>
        <w:t>T</w:t>
      </w:r>
      <w:r w:rsidR="002D5358" w:rsidRPr="002D5358">
        <w:rPr>
          <w:rFonts w:ascii="Verdana" w:eastAsia="Verdana" w:hAnsi="Verdana" w:cs="Verdana"/>
          <w:color w:val="000000"/>
        </w:rPr>
        <w:t xml:space="preserve">he EUACI </w:t>
      </w:r>
      <w:r w:rsidR="001845EF">
        <w:rPr>
          <w:rFonts w:ascii="Verdana" w:eastAsia="Verdana" w:hAnsi="Verdana" w:cs="Verdana"/>
          <w:color w:val="000000"/>
        </w:rPr>
        <w:t>has provided</w:t>
      </w:r>
      <w:r w:rsidR="001845EF" w:rsidRPr="002D5358">
        <w:rPr>
          <w:rFonts w:ascii="Verdana" w:eastAsia="Verdana" w:hAnsi="Verdana" w:cs="Verdana"/>
          <w:color w:val="000000"/>
        </w:rPr>
        <w:t xml:space="preserve"> </w:t>
      </w:r>
      <w:r w:rsidR="002D5358" w:rsidRPr="002D5358">
        <w:rPr>
          <w:rFonts w:ascii="Verdana" w:eastAsia="Verdana" w:hAnsi="Verdana" w:cs="Verdana"/>
          <w:color w:val="000000"/>
        </w:rPr>
        <w:t>an I</w:t>
      </w:r>
      <w:r w:rsidR="002D5358">
        <w:rPr>
          <w:rFonts w:ascii="Verdana" w:eastAsia="Verdana" w:hAnsi="Verdana" w:cs="Verdana"/>
          <w:color w:val="000000"/>
        </w:rPr>
        <w:t>ntegrity Support Office</w:t>
      </w:r>
      <w:r w:rsidR="00A12D8F">
        <w:rPr>
          <w:rFonts w:ascii="Verdana" w:eastAsia="Verdana" w:hAnsi="Verdana" w:cs="Verdana"/>
          <w:color w:val="000000"/>
        </w:rPr>
        <w:t xml:space="preserve"> of experts in the Mykolayiv</w:t>
      </w:r>
      <w:r w:rsidR="002D5358" w:rsidRPr="002D5358">
        <w:rPr>
          <w:rFonts w:ascii="Verdana" w:eastAsia="Verdana" w:hAnsi="Verdana" w:cs="Verdana"/>
          <w:color w:val="000000"/>
        </w:rPr>
        <w:t xml:space="preserve"> municipality, headed by an advisor to the Mayor to support the integrity transformation, transparency and accountability of the reconstruction</w:t>
      </w:r>
      <w:r w:rsidR="00A12D8F">
        <w:rPr>
          <w:rFonts w:ascii="Verdana" w:eastAsia="Verdana" w:hAnsi="Verdana" w:cs="Verdana"/>
          <w:color w:val="000000"/>
        </w:rPr>
        <w:t xml:space="preserve"> process. The Office </w:t>
      </w:r>
      <w:r w:rsidR="002D5358" w:rsidRPr="002D5358">
        <w:rPr>
          <w:rFonts w:ascii="Verdana" w:eastAsia="Verdana" w:hAnsi="Verdana" w:cs="Verdana"/>
          <w:color w:val="000000"/>
        </w:rPr>
        <w:t>consist</w:t>
      </w:r>
      <w:r w:rsidR="00674D0F">
        <w:rPr>
          <w:rFonts w:ascii="Verdana" w:eastAsia="Verdana" w:hAnsi="Verdana" w:cs="Verdana"/>
          <w:color w:val="000000"/>
        </w:rPr>
        <w:t>s</w:t>
      </w:r>
      <w:r>
        <w:rPr>
          <w:rFonts w:ascii="Verdana" w:eastAsia="Verdana" w:hAnsi="Verdana" w:cs="Verdana"/>
          <w:color w:val="000000"/>
        </w:rPr>
        <w:t xml:space="preserve"> of </w:t>
      </w:r>
      <w:r w:rsidR="002D5358" w:rsidRPr="002D5358">
        <w:rPr>
          <w:rFonts w:ascii="Verdana" w:eastAsia="Verdana" w:hAnsi="Verdana" w:cs="Verdana"/>
          <w:color w:val="000000"/>
        </w:rPr>
        <w:t>long-term staff and</w:t>
      </w:r>
      <w:r w:rsidR="002D5358">
        <w:rPr>
          <w:rFonts w:ascii="Verdana" w:eastAsia="Verdana" w:hAnsi="Verdana" w:cs="Verdana"/>
          <w:color w:val="000000"/>
        </w:rPr>
        <w:t xml:space="preserve"> short-term experts as needed. </w:t>
      </w:r>
      <w:r w:rsidR="002D5358" w:rsidRPr="002D5358">
        <w:rPr>
          <w:rFonts w:ascii="Verdana" w:eastAsia="Verdana" w:hAnsi="Verdana" w:cs="Verdana"/>
          <w:color w:val="000000"/>
        </w:rPr>
        <w:t xml:space="preserve"> </w:t>
      </w:r>
    </w:p>
    <w:p w14:paraId="0E27CDF4" w14:textId="77777777" w:rsidR="00B871A7" w:rsidRDefault="005B7148">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2. The Position</w:t>
      </w:r>
    </w:p>
    <w:p w14:paraId="2814C343" w14:textId="77777777" w:rsidR="00B871A7" w:rsidRDefault="00B871A7">
      <w:pPr>
        <w:pBdr>
          <w:top w:val="nil"/>
          <w:left w:val="nil"/>
          <w:bottom w:val="nil"/>
          <w:right w:val="nil"/>
          <w:between w:val="nil"/>
        </w:pBdr>
        <w:jc w:val="both"/>
        <w:rPr>
          <w:rFonts w:ascii="Verdana" w:eastAsia="Verdana" w:hAnsi="Verdana" w:cs="Verdana"/>
          <w:b/>
          <w:color w:val="000000"/>
        </w:rPr>
      </w:pPr>
    </w:p>
    <w:p w14:paraId="3F93AEF7" w14:textId="77777777" w:rsidR="00E00402" w:rsidRPr="00E00402" w:rsidRDefault="005B7148" w:rsidP="00E00402">
      <w:pPr>
        <w:pBdr>
          <w:top w:val="nil"/>
          <w:left w:val="nil"/>
          <w:bottom w:val="nil"/>
          <w:right w:val="nil"/>
          <w:between w:val="nil"/>
        </w:pBdr>
        <w:jc w:val="both"/>
        <w:rPr>
          <w:rFonts w:ascii="Verdana" w:eastAsia="Verdana" w:hAnsi="Verdana" w:cs="Verdana"/>
        </w:rPr>
      </w:pPr>
      <w:r>
        <w:rPr>
          <w:rFonts w:ascii="Verdana" w:eastAsia="Verdana" w:hAnsi="Verdana" w:cs="Verdana"/>
          <w:color w:val="000000"/>
        </w:rPr>
        <w:t xml:space="preserve">Title: </w:t>
      </w:r>
      <w:r>
        <w:rPr>
          <w:rFonts w:ascii="Verdana" w:eastAsia="Verdana" w:hAnsi="Verdana" w:cs="Verdana"/>
        </w:rPr>
        <w:t>Communication Specialis</w:t>
      </w:r>
      <w:r w:rsidR="00E00402">
        <w:rPr>
          <w:rFonts w:ascii="Verdana" w:eastAsia="Verdana" w:hAnsi="Verdana" w:cs="Verdana"/>
        </w:rPr>
        <w:t xml:space="preserve">t for </w:t>
      </w:r>
      <w:r w:rsidR="00E00402" w:rsidRPr="00E00402">
        <w:rPr>
          <w:rFonts w:ascii="Verdana" w:eastAsia="Verdana" w:hAnsi="Verdana" w:cs="Verdana"/>
        </w:rPr>
        <w:t>the Integrity Support Office in</w:t>
      </w:r>
    </w:p>
    <w:p w14:paraId="1FAC1A77" w14:textId="77777777" w:rsidR="00B871A7" w:rsidRDefault="00E00402" w:rsidP="00E00402">
      <w:pPr>
        <w:pBdr>
          <w:top w:val="nil"/>
          <w:left w:val="nil"/>
          <w:bottom w:val="nil"/>
          <w:right w:val="nil"/>
          <w:between w:val="nil"/>
        </w:pBdr>
        <w:jc w:val="both"/>
        <w:rPr>
          <w:rFonts w:ascii="Verdana" w:eastAsia="Verdana" w:hAnsi="Verdana" w:cs="Verdana"/>
        </w:rPr>
      </w:pPr>
      <w:r w:rsidRPr="00E00402">
        <w:rPr>
          <w:rFonts w:ascii="Verdana" w:eastAsia="Verdana" w:hAnsi="Verdana" w:cs="Verdana"/>
        </w:rPr>
        <w:t>Mykolayiv City Administration</w:t>
      </w:r>
    </w:p>
    <w:p w14:paraId="28800DD1" w14:textId="77777777" w:rsidR="00B871A7" w:rsidRDefault="00B871A7">
      <w:pPr>
        <w:pBdr>
          <w:top w:val="nil"/>
          <w:left w:val="nil"/>
          <w:bottom w:val="nil"/>
          <w:right w:val="nil"/>
          <w:between w:val="nil"/>
        </w:pBdr>
        <w:jc w:val="both"/>
        <w:rPr>
          <w:rFonts w:ascii="Verdana" w:eastAsia="Verdana" w:hAnsi="Verdana" w:cs="Verdana"/>
        </w:rPr>
      </w:pPr>
    </w:p>
    <w:p w14:paraId="539EC272" w14:textId="77777777" w:rsidR="00B871A7" w:rsidRDefault="005B7148">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Place of service: remotely </w:t>
      </w:r>
      <w:r>
        <w:rPr>
          <w:rFonts w:ascii="Verdana" w:eastAsia="Verdana" w:hAnsi="Verdana" w:cs="Verdana"/>
        </w:rPr>
        <w:t xml:space="preserve">or </w:t>
      </w:r>
      <w:r>
        <w:rPr>
          <w:rFonts w:ascii="Verdana" w:eastAsia="Verdana" w:hAnsi="Verdana" w:cs="Verdana"/>
          <w:color w:val="000000"/>
        </w:rPr>
        <w:t xml:space="preserve">at the </w:t>
      </w:r>
      <w:r w:rsidR="00E00402">
        <w:rPr>
          <w:rFonts w:ascii="Verdana" w:eastAsia="Verdana" w:hAnsi="Verdana" w:cs="Verdana"/>
        </w:rPr>
        <w:t>Integrity Support</w:t>
      </w:r>
      <w:r w:rsidR="00E00402">
        <w:rPr>
          <w:rFonts w:ascii="Verdana" w:eastAsia="Verdana" w:hAnsi="Verdana" w:cs="Verdana"/>
          <w:color w:val="000000"/>
        </w:rPr>
        <w:t xml:space="preserve"> O</w:t>
      </w:r>
      <w:r>
        <w:rPr>
          <w:rFonts w:ascii="Verdana" w:eastAsia="Verdana" w:hAnsi="Verdana" w:cs="Verdana"/>
          <w:color w:val="000000"/>
        </w:rPr>
        <w:t>ffice</w:t>
      </w:r>
      <w:r>
        <w:rPr>
          <w:rFonts w:ascii="Verdana" w:eastAsia="Verdana" w:hAnsi="Verdana" w:cs="Verdana"/>
        </w:rPr>
        <w:t xml:space="preserve"> in</w:t>
      </w:r>
      <w:r>
        <w:rPr>
          <w:rFonts w:ascii="Verdana" w:eastAsia="Verdana" w:hAnsi="Verdana" w:cs="Verdana"/>
          <w:color w:val="000000"/>
        </w:rPr>
        <w:t xml:space="preserve"> </w:t>
      </w:r>
      <w:r>
        <w:rPr>
          <w:rFonts w:ascii="Verdana" w:eastAsia="Verdana" w:hAnsi="Verdana" w:cs="Verdana"/>
        </w:rPr>
        <w:t>Mykolaiv</w:t>
      </w:r>
      <w:r>
        <w:rPr>
          <w:rFonts w:ascii="Verdana" w:eastAsia="Verdana" w:hAnsi="Verdana" w:cs="Verdana"/>
          <w:color w:val="000000"/>
        </w:rPr>
        <w:t xml:space="preserve">. </w:t>
      </w:r>
    </w:p>
    <w:p w14:paraId="0C96801C" w14:textId="77777777" w:rsidR="00081202" w:rsidRDefault="00081202" w:rsidP="00081202">
      <w:pPr>
        <w:rPr>
          <w:rFonts w:ascii="Verdana" w:eastAsia="Verdana" w:hAnsi="Verdana" w:cs="Verdana"/>
        </w:rPr>
      </w:pPr>
    </w:p>
    <w:p w14:paraId="04BD6CD8" w14:textId="76BC0233" w:rsidR="00081202" w:rsidRDefault="00081202" w:rsidP="00081202">
      <w:pPr>
        <w:jc w:val="both"/>
        <w:rPr>
          <w:rFonts w:ascii="Verdana" w:eastAsia="Verdana" w:hAnsi="Verdana" w:cs="Verdana"/>
        </w:rPr>
      </w:pPr>
      <w:r>
        <w:rPr>
          <w:rFonts w:ascii="Verdana" w:eastAsia="Verdana" w:hAnsi="Verdana" w:cs="Verdana"/>
        </w:rPr>
        <w:t xml:space="preserve">The responsibilities encompass providing </w:t>
      </w:r>
      <w:r w:rsidR="00674D0F">
        <w:rPr>
          <w:rFonts w:ascii="Verdana" w:eastAsia="Verdana" w:hAnsi="Verdana" w:cs="Verdana"/>
        </w:rPr>
        <w:t xml:space="preserve">communication </w:t>
      </w:r>
      <w:r>
        <w:rPr>
          <w:rFonts w:ascii="Verdana" w:eastAsia="Verdana" w:hAnsi="Verdana" w:cs="Verdana"/>
        </w:rPr>
        <w:t>expert support to the Mykolaiv City Counci</w:t>
      </w:r>
      <w:r w:rsidR="00303F39">
        <w:rPr>
          <w:rFonts w:ascii="Verdana" w:eastAsia="Verdana" w:hAnsi="Verdana" w:cs="Verdana"/>
        </w:rPr>
        <w:t xml:space="preserve">l, Integrity Support Office and </w:t>
      </w:r>
      <w:r w:rsidR="00CD4791">
        <w:rPr>
          <w:rFonts w:ascii="Verdana" w:eastAsia="Verdana" w:hAnsi="Verdana" w:cs="Verdana"/>
        </w:rPr>
        <w:t xml:space="preserve">Component </w:t>
      </w:r>
      <w:r w:rsidR="001845EF">
        <w:rPr>
          <w:rFonts w:ascii="Verdana" w:eastAsia="Verdana" w:hAnsi="Verdana" w:cs="Verdana"/>
        </w:rPr>
        <w:t>3</w:t>
      </w:r>
      <w:r>
        <w:rPr>
          <w:rFonts w:ascii="Verdana" w:eastAsia="Verdana" w:hAnsi="Verdana" w:cs="Verdana"/>
        </w:rPr>
        <w:t xml:space="preserve">. This support entails facilitating effective communication of the undertaken </w:t>
      </w:r>
      <w:r w:rsidR="002F2207">
        <w:rPr>
          <w:rFonts w:ascii="Verdana" w:eastAsia="Verdana" w:hAnsi="Verdana" w:cs="Verdana"/>
        </w:rPr>
        <w:t xml:space="preserve">EUACI </w:t>
      </w:r>
      <w:r>
        <w:rPr>
          <w:rFonts w:ascii="Verdana" w:eastAsia="Verdana" w:hAnsi="Verdana" w:cs="Verdana"/>
        </w:rPr>
        <w:t>activities and</w:t>
      </w:r>
      <w:r w:rsidR="002F2207">
        <w:rPr>
          <w:rFonts w:ascii="Verdana" w:eastAsia="Verdana" w:hAnsi="Verdana" w:cs="Verdana"/>
        </w:rPr>
        <w:t xml:space="preserve"> other activities promoting integrity and </w:t>
      </w:r>
      <w:r>
        <w:rPr>
          <w:rFonts w:ascii="Verdana" w:eastAsia="Verdana" w:hAnsi="Verdana" w:cs="Verdana"/>
        </w:rPr>
        <w:t xml:space="preserve">fostering integrity and transparency in the interactions between the city council and various </w:t>
      </w:r>
      <w:r w:rsidR="00674D0F">
        <w:rPr>
          <w:rFonts w:ascii="Verdana" w:eastAsia="Verdana" w:hAnsi="Verdana" w:cs="Verdana"/>
        </w:rPr>
        <w:t xml:space="preserve">public </w:t>
      </w:r>
      <w:r>
        <w:rPr>
          <w:rFonts w:ascii="Verdana" w:eastAsia="Verdana" w:hAnsi="Verdana" w:cs="Verdana"/>
        </w:rPr>
        <w:t>stakeholders.</w:t>
      </w:r>
    </w:p>
    <w:p w14:paraId="7205568F" w14:textId="77777777" w:rsidR="00081202" w:rsidRDefault="00081202" w:rsidP="00081202">
      <w:pPr>
        <w:rPr>
          <w:rFonts w:ascii="Verdana" w:eastAsia="Verdana" w:hAnsi="Verdana" w:cs="Verdana"/>
        </w:rPr>
      </w:pPr>
    </w:p>
    <w:p w14:paraId="51D69FB6" w14:textId="77777777" w:rsidR="00081202" w:rsidRDefault="002F2207" w:rsidP="00081202">
      <w:pPr>
        <w:rPr>
          <w:rFonts w:ascii="Verdana" w:eastAsia="Verdana" w:hAnsi="Verdana" w:cs="Verdana"/>
        </w:rPr>
      </w:pPr>
      <w:r>
        <w:rPr>
          <w:rFonts w:ascii="Verdana" w:eastAsia="Verdana" w:hAnsi="Verdana" w:cs="Verdana"/>
        </w:rPr>
        <w:t>The experts is s</w:t>
      </w:r>
      <w:r w:rsidR="00081202">
        <w:rPr>
          <w:rFonts w:ascii="Verdana" w:eastAsia="Verdana" w:hAnsi="Verdana" w:cs="Verdana"/>
        </w:rPr>
        <w:t xml:space="preserve">upervised by </w:t>
      </w:r>
      <w:r>
        <w:rPr>
          <w:rFonts w:ascii="Verdana" w:eastAsia="Verdana" w:hAnsi="Verdana" w:cs="Verdana"/>
        </w:rPr>
        <w:t>the</w:t>
      </w:r>
      <w:r w:rsidR="00CD4791">
        <w:rPr>
          <w:rFonts w:ascii="Verdana" w:eastAsia="Verdana" w:hAnsi="Verdana" w:cs="Verdana"/>
        </w:rPr>
        <w:t xml:space="preserve"> Head of</w:t>
      </w:r>
      <w:r>
        <w:rPr>
          <w:rFonts w:ascii="Verdana" w:eastAsia="Verdana" w:hAnsi="Verdana" w:cs="Verdana"/>
        </w:rPr>
        <w:t xml:space="preserve"> </w:t>
      </w:r>
      <w:r w:rsidR="001845EF">
        <w:rPr>
          <w:rFonts w:ascii="Verdana" w:eastAsia="Verdana" w:hAnsi="Verdana" w:cs="Verdana"/>
        </w:rPr>
        <w:t xml:space="preserve">the </w:t>
      </w:r>
      <w:r w:rsidR="00081202">
        <w:rPr>
          <w:rFonts w:ascii="Verdana" w:eastAsia="Verdana" w:hAnsi="Verdana" w:cs="Verdana"/>
        </w:rPr>
        <w:t>Inte</w:t>
      </w:r>
      <w:r w:rsidR="00CD4791">
        <w:rPr>
          <w:rFonts w:ascii="Verdana" w:eastAsia="Verdana" w:hAnsi="Verdana" w:cs="Verdana"/>
        </w:rPr>
        <w:t>grity Support Office in Mykolayiv</w:t>
      </w:r>
      <w:r w:rsidR="00081202">
        <w:rPr>
          <w:rFonts w:ascii="Verdana" w:eastAsia="Verdana" w:hAnsi="Verdana" w:cs="Verdana"/>
        </w:rPr>
        <w:t>.</w:t>
      </w:r>
    </w:p>
    <w:p w14:paraId="31B9FB62" w14:textId="77777777" w:rsidR="00B871A7" w:rsidRDefault="00B871A7">
      <w:pPr>
        <w:pBdr>
          <w:top w:val="nil"/>
          <w:left w:val="nil"/>
          <w:bottom w:val="nil"/>
          <w:right w:val="nil"/>
          <w:between w:val="nil"/>
        </w:pBdr>
        <w:jc w:val="both"/>
        <w:rPr>
          <w:rFonts w:ascii="Verdana" w:eastAsia="Verdana" w:hAnsi="Verdana" w:cs="Verdana"/>
          <w:color w:val="000000"/>
        </w:rPr>
      </w:pPr>
    </w:p>
    <w:p w14:paraId="46EDB884" w14:textId="77777777" w:rsidR="00385F74" w:rsidRPr="00081202" w:rsidRDefault="00081202" w:rsidP="00385F74">
      <w:pPr>
        <w:pBdr>
          <w:top w:val="nil"/>
          <w:left w:val="nil"/>
          <w:bottom w:val="nil"/>
          <w:right w:val="nil"/>
          <w:between w:val="nil"/>
        </w:pBdr>
        <w:jc w:val="both"/>
        <w:rPr>
          <w:rFonts w:ascii="Verdana" w:eastAsia="Verdana" w:hAnsi="Verdana" w:cs="Verdana"/>
          <w:b/>
        </w:rPr>
      </w:pPr>
      <w:r w:rsidRPr="00081202">
        <w:rPr>
          <w:rFonts w:ascii="Verdana" w:eastAsia="Verdana" w:hAnsi="Verdana" w:cs="Verdana"/>
          <w:b/>
        </w:rPr>
        <w:t>3. Duration of contract</w:t>
      </w:r>
    </w:p>
    <w:p w14:paraId="28CC7898" w14:textId="77777777" w:rsidR="00385F74" w:rsidRPr="00385F74" w:rsidRDefault="00385F74" w:rsidP="00385F74">
      <w:pPr>
        <w:pBdr>
          <w:top w:val="nil"/>
          <w:left w:val="nil"/>
          <w:bottom w:val="nil"/>
          <w:right w:val="nil"/>
          <w:between w:val="nil"/>
        </w:pBdr>
        <w:jc w:val="both"/>
        <w:rPr>
          <w:rFonts w:ascii="Verdana" w:eastAsia="Verdana" w:hAnsi="Verdana" w:cs="Verdana"/>
        </w:rPr>
      </w:pPr>
    </w:p>
    <w:p w14:paraId="473B347D" w14:textId="54945BD5" w:rsidR="00B871A7" w:rsidRDefault="007B3DE3">
      <w:pPr>
        <w:pBdr>
          <w:top w:val="nil"/>
          <w:left w:val="nil"/>
          <w:bottom w:val="nil"/>
          <w:right w:val="nil"/>
          <w:between w:val="nil"/>
        </w:pBdr>
        <w:jc w:val="both"/>
        <w:rPr>
          <w:rFonts w:ascii="Verdana" w:eastAsia="Verdana" w:hAnsi="Verdana" w:cs="Verdana"/>
        </w:rPr>
      </w:pPr>
      <w:r>
        <w:rPr>
          <w:rFonts w:ascii="Verdana" w:eastAsia="Verdana" w:hAnsi="Verdana" w:cs="Verdana"/>
        </w:rPr>
        <w:t>400</w:t>
      </w:r>
      <w:r w:rsidR="00385F74" w:rsidRPr="00385F74">
        <w:rPr>
          <w:rFonts w:ascii="Verdana" w:eastAsia="Verdana" w:hAnsi="Verdana" w:cs="Verdana"/>
        </w:rPr>
        <w:t xml:space="preserve"> working day</w:t>
      </w:r>
      <w:r w:rsidR="00385F74">
        <w:rPr>
          <w:rFonts w:ascii="Verdana" w:eastAsia="Verdana" w:hAnsi="Verdana" w:cs="Verdana"/>
        </w:rPr>
        <w:t>s (</w:t>
      </w:r>
      <w:r w:rsidR="00385F74" w:rsidRPr="00385F74">
        <w:rPr>
          <w:rFonts w:ascii="Verdana" w:eastAsia="Verdana" w:hAnsi="Verdana" w:cs="Verdana"/>
        </w:rPr>
        <w:t>full-time position</w:t>
      </w:r>
      <w:r w:rsidR="00994DC2">
        <w:rPr>
          <w:rFonts w:ascii="Verdana" w:eastAsia="Verdana" w:hAnsi="Verdana" w:cs="Verdana"/>
        </w:rPr>
        <w:t xml:space="preserve"> for 20 months</w:t>
      </w:r>
      <w:r w:rsidR="00385F74">
        <w:rPr>
          <w:rFonts w:ascii="Verdana" w:eastAsia="Verdana" w:hAnsi="Verdana" w:cs="Verdana"/>
        </w:rPr>
        <w:t xml:space="preserve">) with tentative start from </w:t>
      </w:r>
      <w:r w:rsidR="00994DC2">
        <w:rPr>
          <w:rFonts w:ascii="Verdana" w:eastAsia="Verdana" w:hAnsi="Verdana" w:cs="Verdana"/>
        </w:rPr>
        <w:t>end of May</w:t>
      </w:r>
      <w:r>
        <w:rPr>
          <w:rFonts w:ascii="Verdana" w:eastAsia="Verdana" w:hAnsi="Verdana" w:cs="Verdana"/>
        </w:rPr>
        <w:t xml:space="preserve"> 2024</w:t>
      </w:r>
      <w:r w:rsidR="00385F74">
        <w:rPr>
          <w:rFonts w:ascii="Verdana" w:eastAsia="Verdana" w:hAnsi="Verdana" w:cs="Verdana"/>
        </w:rPr>
        <w:t xml:space="preserve"> </w:t>
      </w:r>
      <w:r w:rsidR="00C77593">
        <w:rPr>
          <w:rFonts w:ascii="Verdana" w:eastAsia="Verdana" w:hAnsi="Verdana" w:cs="Verdana"/>
        </w:rPr>
        <w:t>till December 2025</w:t>
      </w:r>
      <w:r w:rsidR="00385F74">
        <w:rPr>
          <w:rFonts w:ascii="Verdana" w:eastAsia="Verdana" w:hAnsi="Verdana" w:cs="Verdana"/>
        </w:rPr>
        <w:t>.</w:t>
      </w:r>
      <w:r w:rsidR="00081202">
        <w:rPr>
          <w:rFonts w:ascii="Verdana" w:eastAsia="Verdana" w:hAnsi="Verdana" w:cs="Verdana"/>
        </w:rPr>
        <w:t xml:space="preserve"> </w:t>
      </w:r>
      <w:r w:rsidR="005B7148">
        <w:rPr>
          <w:rFonts w:ascii="Verdana" w:eastAsia="Verdana" w:hAnsi="Verdana" w:cs="Verdana"/>
          <w:color w:val="000000"/>
        </w:rPr>
        <w:t xml:space="preserve">The maximum budget for this activity is </w:t>
      </w:r>
      <w:r w:rsidR="004F2EAF">
        <w:rPr>
          <w:rFonts w:ascii="Verdana" w:eastAsia="Verdana" w:hAnsi="Verdana" w:cs="Verdana"/>
          <w:color w:val="000000"/>
        </w:rPr>
        <w:t xml:space="preserve">up to </w:t>
      </w:r>
      <w:r w:rsidR="005B7148" w:rsidRPr="004E6CC8">
        <w:rPr>
          <w:rFonts w:ascii="Verdana" w:eastAsia="Verdana" w:hAnsi="Verdana" w:cs="Verdana"/>
          <w:b/>
          <w:color w:val="000000"/>
        </w:rPr>
        <w:t xml:space="preserve">EUR </w:t>
      </w:r>
      <w:r w:rsidR="00C77593">
        <w:rPr>
          <w:rFonts w:ascii="Verdana" w:eastAsia="Verdana" w:hAnsi="Verdana" w:cs="Verdana"/>
          <w:b/>
        </w:rPr>
        <w:t>31</w:t>
      </w:r>
      <w:r w:rsidR="00081202" w:rsidRPr="004E6CC8">
        <w:rPr>
          <w:rFonts w:ascii="Verdana" w:eastAsia="Verdana" w:hAnsi="Verdana" w:cs="Verdana"/>
          <w:b/>
        </w:rPr>
        <w:t xml:space="preserve"> </w:t>
      </w:r>
      <w:r w:rsidR="005B7148" w:rsidRPr="004E6CC8">
        <w:rPr>
          <w:rFonts w:ascii="Verdana" w:eastAsia="Verdana" w:hAnsi="Verdana" w:cs="Verdana"/>
          <w:b/>
        </w:rPr>
        <w:t>000</w:t>
      </w:r>
      <w:r w:rsidR="005B7148" w:rsidRPr="004E6CC8">
        <w:rPr>
          <w:rFonts w:ascii="Verdana" w:eastAsia="Verdana" w:hAnsi="Verdana" w:cs="Verdana"/>
          <w:b/>
          <w:color w:val="000000"/>
        </w:rPr>
        <w:t>.</w:t>
      </w:r>
      <w:r w:rsidR="005B7148">
        <w:rPr>
          <w:rFonts w:ascii="Verdana" w:eastAsia="Verdana" w:hAnsi="Verdana" w:cs="Verdana"/>
          <w:color w:val="000000"/>
        </w:rPr>
        <w:t xml:space="preserve"> </w:t>
      </w:r>
      <w:bookmarkStart w:id="2" w:name="_GoBack"/>
      <w:r w:rsidR="002B67EA" w:rsidRPr="002B67EA">
        <w:rPr>
          <w:rFonts w:ascii="Verdana" w:eastAsia="Verdana" w:hAnsi="Verdana" w:cs="Verdana"/>
          <w:color w:val="000000"/>
        </w:rPr>
        <w:t>This amount can also include a travel budget of up to 24 travel days.</w:t>
      </w:r>
      <w:bookmarkEnd w:id="2"/>
    </w:p>
    <w:p w14:paraId="45596E03" w14:textId="77777777" w:rsidR="00B871A7" w:rsidRDefault="00B871A7">
      <w:pPr>
        <w:pBdr>
          <w:top w:val="nil"/>
          <w:left w:val="nil"/>
          <w:bottom w:val="nil"/>
          <w:right w:val="nil"/>
          <w:between w:val="nil"/>
        </w:pBdr>
        <w:jc w:val="both"/>
        <w:rPr>
          <w:rFonts w:ascii="Verdana" w:eastAsia="Verdana" w:hAnsi="Verdana" w:cs="Verdana"/>
          <w:color w:val="000000"/>
        </w:rPr>
      </w:pPr>
    </w:p>
    <w:p w14:paraId="12DE3153" w14:textId="77777777" w:rsidR="00B871A7" w:rsidRDefault="00CA6BF0">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4</w:t>
      </w:r>
      <w:r w:rsidR="005B7148">
        <w:rPr>
          <w:rFonts w:ascii="Verdana" w:eastAsia="Verdana" w:hAnsi="Verdana" w:cs="Verdana"/>
          <w:b/>
          <w:color w:val="000000"/>
        </w:rPr>
        <w:t>. Scope of work</w:t>
      </w:r>
    </w:p>
    <w:p w14:paraId="7116F486" w14:textId="77777777" w:rsidR="002F2207" w:rsidRPr="002F2207" w:rsidRDefault="002F2207">
      <w:pPr>
        <w:pBdr>
          <w:top w:val="nil"/>
          <w:left w:val="nil"/>
          <w:bottom w:val="nil"/>
          <w:right w:val="nil"/>
          <w:between w:val="nil"/>
        </w:pBdr>
        <w:jc w:val="both"/>
        <w:rPr>
          <w:rFonts w:ascii="Verdana" w:eastAsia="Verdana" w:hAnsi="Verdana" w:cs="Verdana"/>
          <w:color w:val="000000"/>
        </w:rPr>
      </w:pPr>
      <w:r w:rsidRPr="002F2207">
        <w:rPr>
          <w:rFonts w:ascii="Verdana" w:eastAsia="Verdana" w:hAnsi="Verdana" w:cs="Verdana"/>
          <w:color w:val="000000"/>
        </w:rPr>
        <w:t>Includes the follow tasks with emphasis on activities to promote integrity, transparency and accountability:</w:t>
      </w:r>
    </w:p>
    <w:p w14:paraId="18AF9B70" w14:textId="77777777" w:rsidR="00C77593" w:rsidRPr="00C77593" w:rsidRDefault="005B7148" w:rsidP="00C77593">
      <w:pPr>
        <w:numPr>
          <w:ilvl w:val="0"/>
          <w:numId w:val="3"/>
        </w:numPr>
        <w:pBdr>
          <w:top w:val="nil"/>
          <w:left w:val="nil"/>
          <w:bottom w:val="nil"/>
          <w:right w:val="nil"/>
          <w:between w:val="nil"/>
        </w:pBdr>
        <w:spacing w:before="100" w:after="100"/>
        <w:ind w:left="150"/>
        <w:rPr>
          <w:rFonts w:ascii="Verdana" w:eastAsia="Verdana" w:hAnsi="Verdana" w:cs="Verdana"/>
          <w:color w:val="000000"/>
          <w:highlight w:val="white"/>
        </w:rPr>
      </w:pPr>
      <w:bookmarkStart w:id="3" w:name="_heading=h.1fob9te" w:colFirst="0" w:colLast="0"/>
      <w:bookmarkEnd w:id="3"/>
      <w:r>
        <w:rPr>
          <w:rFonts w:ascii="Verdana" w:eastAsia="Verdana" w:hAnsi="Verdana" w:cs="Verdana"/>
          <w:color w:val="000000"/>
          <w:highlight w:val="white"/>
        </w:rPr>
        <w:t xml:space="preserve">Developing, writing, and editing materials for the </w:t>
      </w:r>
      <w:r>
        <w:rPr>
          <w:rFonts w:ascii="Verdana" w:eastAsia="Verdana" w:hAnsi="Verdana" w:cs="Verdana"/>
          <w:highlight w:val="white"/>
        </w:rPr>
        <w:t xml:space="preserve">Mykolaiv city council’s </w:t>
      </w:r>
      <w:r>
        <w:rPr>
          <w:rFonts w:ascii="Verdana" w:eastAsia="Verdana" w:hAnsi="Verdana" w:cs="Verdana"/>
          <w:color w:val="000000"/>
          <w:highlight w:val="white"/>
        </w:rPr>
        <w:t xml:space="preserve"> communication platforms and media;</w:t>
      </w:r>
    </w:p>
    <w:p w14:paraId="23EADAC0" w14:textId="38AE796A" w:rsidR="00C77593" w:rsidRPr="00C77593" w:rsidRDefault="00C77593" w:rsidP="00C77593">
      <w:pPr>
        <w:numPr>
          <w:ilvl w:val="0"/>
          <w:numId w:val="3"/>
        </w:numPr>
        <w:pBdr>
          <w:top w:val="nil"/>
          <w:left w:val="nil"/>
          <w:bottom w:val="nil"/>
          <w:right w:val="nil"/>
          <w:between w:val="nil"/>
        </w:pBdr>
        <w:spacing w:before="100" w:after="100"/>
        <w:ind w:left="150"/>
        <w:rPr>
          <w:rFonts w:ascii="Verdana" w:eastAsia="Verdana" w:hAnsi="Verdana" w:cs="Verdana"/>
          <w:color w:val="000000"/>
          <w:highlight w:val="white"/>
        </w:rPr>
      </w:pPr>
      <w:r w:rsidRPr="00C77593">
        <w:rPr>
          <w:rFonts w:ascii="Verdana" w:eastAsia="Verdana" w:hAnsi="Verdana" w:cs="Verdana"/>
          <w:color w:val="000000"/>
        </w:rPr>
        <w:t>Developing, writing, and editing materials for</w:t>
      </w:r>
      <w:r>
        <w:rPr>
          <w:rFonts w:ascii="Verdana" w:eastAsia="Verdana" w:hAnsi="Verdana" w:cs="Verdana"/>
          <w:color w:val="000000"/>
        </w:rPr>
        <w:t xml:space="preserve"> Component </w:t>
      </w:r>
      <w:r w:rsidR="001845EF">
        <w:rPr>
          <w:rFonts w:ascii="Verdana" w:eastAsia="Verdana" w:hAnsi="Verdana" w:cs="Verdana"/>
          <w:color w:val="000000"/>
        </w:rPr>
        <w:t>3</w:t>
      </w:r>
      <w:r>
        <w:rPr>
          <w:rFonts w:ascii="Verdana" w:eastAsia="Verdana" w:hAnsi="Verdana" w:cs="Verdana"/>
          <w:color w:val="000000"/>
        </w:rPr>
        <w:t xml:space="preserve"> activities</w:t>
      </w:r>
    </w:p>
    <w:p w14:paraId="03D6C109" w14:textId="77777777" w:rsidR="00B871A7" w:rsidRDefault="005B7148">
      <w:pPr>
        <w:numPr>
          <w:ilvl w:val="0"/>
          <w:numId w:val="3"/>
        </w:numPr>
        <w:pBdr>
          <w:top w:val="nil"/>
          <w:left w:val="nil"/>
          <w:bottom w:val="nil"/>
          <w:right w:val="nil"/>
          <w:between w:val="nil"/>
        </w:pBdr>
        <w:spacing w:before="100" w:after="100"/>
        <w:ind w:left="150"/>
        <w:rPr>
          <w:rFonts w:ascii="Verdana" w:eastAsia="Verdana" w:hAnsi="Verdana" w:cs="Verdana"/>
          <w:color w:val="000000"/>
          <w:highlight w:val="white"/>
        </w:rPr>
      </w:pPr>
      <w:r>
        <w:rPr>
          <w:rFonts w:ascii="Verdana" w:eastAsia="Verdana" w:hAnsi="Verdana" w:cs="Verdana"/>
          <w:color w:val="000000"/>
          <w:highlight w:val="white"/>
        </w:rPr>
        <w:t>Support in multimedia content development and infographics;</w:t>
      </w:r>
    </w:p>
    <w:p w14:paraId="60B81C1B" w14:textId="77777777" w:rsidR="00B871A7" w:rsidRDefault="005B7148">
      <w:pPr>
        <w:numPr>
          <w:ilvl w:val="0"/>
          <w:numId w:val="3"/>
        </w:numPr>
        <w:pBdr>
          <w:top w:val="nil"/>
          <w:left w:val="nil"/>
          <w:bottom w:val="nil"/>
          <w:right w:val="nil"/>
          <w:between w:val="nil"/>
        </w:pBdr>
        <w:spacing w:before="100" w:after="100"/>
        <w:ind w:left="150"/>
        <w:rPr>
          <w:rFonts w:ascii="Verdana" w:eastAsia="Verdana" w:hAnsi="Verdana" w:cs="Verdana"/>
          <w:color w:val="000000"/>
          <w:highlight w:val="white"/>
        </w:rPr>
      </w:pPr>
      <w:r>
        <w:rPr>
          <w:rFonts w:ascii="Verdana" w:eastAsia="Verdana" w:hAnsi="Verdana" w:cs="Verdana"/>
          <w:highlight w:val="white"/>
        </w:rPr>
        <w:t>Creating basic presentations, infographics and layouts for activities illustrations;</w:t>
      </w:r>
    </w:p>
    <w:p w14:paraId="121B2D99" w14:textId="77777777" w:rsidR="00B871A7" w:rsidRDefault="005B7148">
      <w:pPr>
        <w:numPr>
          <w:ilvl w:val="0"/>
          <w:numId w:val="3"/>
        </w:numPr>
        <w:pBdr>
          <w:top w:val="nil"/>
          <w:left w:val="nil"/>
          <w:bottom w:val="nil"/>
          <w:right w:val="nil"/>
          <w:between w:val="nil"/>
        </w:pBdr>
        <w:spacing w:before="100" w:after="100"/>
        <w:ind w:left="150"/>
        <w:rPr>
          <w:rFonts w:ascii="Verdana" w:eastAsia="Verdana" w:hAnsi="Verdana" w:cs="Verdana"/>
          <w:highlight w:val="white"/>
        </w:rPr>
      </w:pPr>
      <w:r>
        <w:rPr>
          <w:rFonts w:ascii="Verdana" w:eastAsia="Verdana" w:hAnsi="Verdana" w:cs="Verdana"/>
          <w:color w:val="000000"/>
          <w:highlight w:val="white"/>
        </w:rPr>
        <w:t xml:space="preserve">Support and development of the </w:t>
      </w:r>
      <w:r>
        <w:rPr>
          <w:rFonts w:ascii="Verdana" w:eastAsia="Verdana" w:hAnsi="Verdana" w:cs="Verdana"/>
          <w:highlight w:val="white"/>
        </w:rPr>
        <w:t>Mykolaiv city council’s</w:t>
      </w:r>
      <w:r>
        <w:rPr>
          <w:rFonts w:ascii="Verdana" w:eastAsia="Verdana" w:hAnsi="Verdana" w:cs="Verdana"/>
          <w:color w:val="000000"/>
          <w:highlight w:val="white"/>
        </w:rPr>
        <w:t xml:space="preserve"> communication channels (social media, website, newsletters, etc.);</w:t>
      </w:r>
    </w:p>
    <w:p w14:paraId="37B10EBD" w14:textId="77777777" w:rsidR="00B871A7" w:rsidRDefault="005B7148">
      <w:pPr>
        <w:numPr>
          <w:ilvl w:val="0"/>
          <w:numId w:val="3"/>
        </w:numPr>
        <w:pBdr>
          <w:top w:val="nil"/>
          <w:left w:val="nil"/>
          <w:bottom w:val="nil"/>
          <w:right w:val="nil"/>
          <w:between w:val="nil"/>
        </w:pBdr>
        <w:spacing w:before="100" w:after="100"/>
        <w:ind w:left="150"/>
        <w:rPr>
          <w:rFonts w:ascii="Verdana" w:eastAsia="Verdana" w:hAnsi="Verdana" w:cs="Verdana"/>
          <w:color w:val="000000"/>
          <w:highlight w:val="white"/>
        </w:rPr>
      </w:pPr>
      <w:r>
        <w:rPr>
          <w:rFonts w:ascii="Verdana" w:eastAsia="Verdana" w:hAnsi="Verdana" w:cs="Verdana"/>
          <w:color w:val="000000"/>
          <w:highlight w:val="white"/>
        </w:rPr>
        <w:t xml:space="preserve">Assist in the organizing of events; </w:t>
      </w:r>
    </w:p>
    <w:p w14:paraId="1E8F3F6E" w14:textId="77777777" w:rsidR="00B871A7" w:rsidRDefault="005B7148">
      <w:pPr>
        <w:numPr>
          <w:ilvl w:val="0"/>
          <w:numId w:val="3"/>
        </w:numPr>
        <w:pBdr>
          <w:top w:val="nil"/>
          <w:left w:val="nil"/>
          <w:bottom w:val="nil"/>
          <w:right w:val="nil"/>
          <w:between w:val="nil"/>
        </w:pBdr>
        <w:spacing w:before="100" w:after="100"/>
        <w:ind w:left="150"/>
        <w:rPr>
          <w:rFonts w:ascii="Verdana" w:eastAsia="Verdana" w:hAnsi="Verdana" w:cs="Verdana"/>
          <w:color w:val="000000"/>
          <w:highlight w:val="white"/>
        </w:rPr>
      </w:pPr>
      <w:r>
        <w:rPr>
          <w:rFonts w:ascii="Verdana" w:eastAsia="Verdana" w:hAnsi="Verdana" w:cs="Verdana"/>
          <w:color w:val="000000"/>
          <w:highlight w:val="white"/>
        </w:rPr>
        <w:lastRenderedPageBreak/>
        <w:t>Assist in developing regular media monitoring reports;</w:t>
      </w:r>
    </w:p>
    <w:p w14:paraId="78811F79" w14:textId="77777777" w:rsidR="00B871A7" w:rsidRDefault="005B7148">
      <w:pPr>
        <w:numPr>
          <w:ilvl w:val="0"/>
          <w:numId w:val="3"/>
        </w:numPr>
        <w:pBdr>
          <w:top w:val="nil"/>
          <w:left w:val="nil"/>
          <w:bottom w:val="nil"/>
          <w:right w:val="nil"/>
          <w:between w:val="nil"/>
        </w:pBdr>
        <w:spacing w:before="100" w:after="100"/>
        <w:ind w:left="150"/>
        <w:rPr>
          <w:rFonts w:ascii="Verdana" w:eastAsia="Verdana" w:hAnsi="Verdana" w:cs="Verdana"/>
          <w:color w:val="000000"/>
          <w:highlight w:val="white"/>
        </w:rPr>
      </w:pPr>
      <w:r>
        <w:rPr>
          <w:rFonts w:ascii="Verdana" w:eastAsia="Verdana" w:hAnsi="Verdana" w:cs="Verdana"/>
          <w:color w:val="000000"/>
          <w:highlight w:val="white"/>
        </w:rPr>
        <w:t>Update</w:t>
      </w:r>
      <w:r w:rsidR="00E00402">
        <w:rPr>
          <w:rFonts w:ascii="Verdana" w:eastAsia="Verdana" w:hAnsi="Verdana" w:cs="Verdana"/>
          <w:color w:val="000000"/>
          <w:highlight w:val="white"/>
        </w:rPr>
        <w:t xml:space="preserve"> media</w:t>
      </w:r>
      <w:r>
        <w:rPr>
          <w:rFonts w:ascii="Verdana" w:eastAsia="Verdana" w:hAnsi="Verdana" w:cs="Verdana"/>
          <w:color w:val="000000"/>
          <w:highlight w:val="white"/>
        </w:rPr>
        <w:t xml:space="preserve"> databases;</w:t>
      </w:r>
    </w:p>
    <w:p w14:paraId="0CA14DDC" w14:textId="77777777" w:rsidR="00674D0F" w:rsidRDefault="00674D0F">
      <w:pPr>
        <w:numPr>
          <w:ilvl w:val="0"/>
          <w:numId w:val="3"/>
        </w:numPr>
        <w:pBdr>
          <w:top w:val="nil"/>
          <w:left w:val="nil"/>
          <w:bottom w:val="nil"/>
          <w:right w:val="nil"/>
          <w:between w:val="nil"/>
        </w:pBdr>
        <w:spacing w:before="100" w:after="100"/>
        <w:ind w:left="150"/>
        <w:rPr>
          <w:rFonts w:ascii="Verdana" w:eastAsia="Verdana" w:hAnsi="Verdana" w:cs="Verdana"/>
          <w:color w:val="000000"/>
          <w:highlight w:val="white"/>
        </w:rPr>
      </w:pPr>
      <w:r>
        <w:rPr>
          <w:rFonts w:ascii="Verdana" w:eastAsia="Verdana" w:hAnsi="Verdana" w:cs="Verdana"/>
          <w:color w:val="000000"/>
          <w:highlight w:val="white"/>
        </w:rPr>
        <w:t>Provide capacity building, including through mentoring of City Administration staff.</w:t>
      </w:r>
    </w:p>
    <w:p w14:paraId="2334AFCA" w14:textId="77777777" w:rsidR="002D5358" w:rsidRDefault="005B7148" w:rsidP="002D5358">
      <w:pPr>
        <w:numPr>
          <w:ilvl w:val="0"/>
          <w:numId w:val="3"/>
        </w:numPr>
        <w:pBdr>
          <w:top w:val="nil"/>
          <w:left w:val="nil"/>
          <w:bottom w:val="nil"/>
          <w:right w:val="nil"/>
          <w:between w:val="nil"/>
        </w:pBdr>
        <w:spacing w:before="100" w:after="100"/>
        <w:ind w:left="150"/>
        <w:rPr>
          <w:rFonts w:ascii="Verdana" w:eastAsia="Verdana" w:hAnsi="Verdana" w:cs="Verdana"/>
          <w:color w:val="000000"/>
          <w:highlight w:val="white"/>
        </w:rPr>
      </w:pPr>
      <w:r>
        <w:rPr>
          <w:rFonts w:ascii="Verdana" w:eastAsia="Verdana" w:hAnsi="Verdana" w:cs="Verdana"/>
          <w:color w:val="000000"/>
          <w:highlight w:val="white"/>
        </w:rPr>
        <w:t xml:space="preserve">Any other related tasks to support the </w:t>
      </w:r>
      <w:r w:rsidR="00081202">
        <w:rPr>
          <w:rFonts w:ascii="Verdana" w:eastAsia="Verdana" w:hAnsi="Verdana" w:cs="Verdana"/>
          <w:highlight w:val="white"/>
        </w:rPr>
        <w:t>Integrity Support Office</w:t>
      </w:r>
      <w:r w:rsidR="00E00402">
        <w:rPr>
          <w:rFonts w:ascii="Verdana" w:eastAsia="Verdana" w:hAnsi="Verdana" w:cs="Verdana"/>
          <w:highlight w:val="white"/>
        </w:rPr>
        <w:t>, Mykolaiv City Administration</w:t>
      </w:r>
      <w:r>
        <w:rPr>
          <w:rFonts w:ascii="Verdana" w:eastAsia="Verdana" w:hAnsi="Verdana" w:cs="Verdana"/>
          <w:highlight w:val="white"/>
        </w:rPr>
        <w:t xml:space="preserve"> </w:t>
      </w:r>
      <w:r>
        <w:rPr>
          <w:rFonts w:ascii="Verdana" w:eastAsia="Verdana" w:hAnsi="Verdana" w:cs="Verdana"/>
          <w:color w:val="000000"/>
          <w:highlight w:val="white"/>
        </w:rPr>
        <w:t>management</w:t>
      </w:r>
      <w:r w:rsidR="001845EF">
        <w:rPr>
          <w:rFonts w:ascii="Verdana" w:eastAsia="Verdana" w:hAnsi="Verdana" w:cs="Verdana"/>
          <w:color w:val="000000"/>
          <w:highlight w:val="white"/>
        </w:rPr>
        <w:t>,</w:t>
      </w:r>
      <w:r w:rsidR="00674D0F">
        <w:rPr>
          <w:rFonts w:ascii="Verdana" w:eastAsia="Verdana" w:hAnsi="Verdana" w:cs="Verdana"/>
          <w:color w:val="000000"/>
          <w:highlight w:val="white"/>
        </w:rPr>
        <w:t xml:space="preserve"> and</w:t>
      </w:r>
      <w:r w:rsidR="001845EF">
        <w:rPr>
          <w:rFonts w:ascii="Verdana" w:eastAsia="Verdana" w:hAnsi="Verdana" w:cs="Verdana"/>
          <w:color w:val="000000"/>
          <w:highlight w:val="white"/>
        </w:rPr>
        <w:t>/or</w:t>
      </w:r>
      <w:r w:rsidR="00674D0F">
        <w:rPr>
          <w:rFonts w:ascii="Verdana" w:eastAsia="Verdana" w:hAnsi="Verdana" w:cs="Verdana"/>
          <w:color w:val="000000"/>
          <w:highlight w:val="white"/>
        </w:rPr>
        <w:t xml:space="preserve"> </w:t>
      </w:r>
      <w:r w:rsidR="001845EF">
        <w:rPr>
          <w:rFonts w:ascii="Verdana" w:eastAsia="Verdana" w:hAnsi="Verdana" w:cs="Verdana"/>
          <w:color w:val="000000"/>
          <w:highlight w:val="white"/>
        </w:rPr>
        <w:t xml:space="preserve">tasks given by </w:t>
      </w:r>
      <w:r w:rsidR="00674D0F">
        <w:rPr>
          <w:rFonts w:ascii="Verdana" w:eastAsia="Verdana" w:hAnsi="Verdana" w:cs="Verdana"/>
          <w:color w:val="000000"/>
          <w:highlight w:val="white"/>
        </w:rPr>
        <w:t xml:space="preserve">the </w:t>
      </w:r>
      <w:r w:rsidR="00C77593">
        <w:rPr>
          <w:rFonts w:ascii="Verdana" w:eastAsia="Verdana" w:hAnsi="Verdana" w:cs="Verdana"/>
          <w:color w:val="000000"/>
          <w:highlight w:val="white"/>
        </w:rPr>
        <w:t>EUACI</w:t>
      </w:r>
      <w:r w:rsidR="001845EF">
        <w:rPr>
          <w:rFonts w:ascii="Verdana" w:eastAsia="Verdana" w:hAnsi="Verdana" w:cs="Verdana"/>
          <w:color w:val="000000"/>
          <w:highlight w:val="white"/>
        </w:rPr>
        <w:t xml:space="preserve"> management</w:t>
      </w:r>
      <w:r>
        <w:rPr>
          <w:rFonts w:ascii="Verdana" w:eastAsia="Verdana" w:hAnsi="Verdana" w:cs="Verdana"/>
          <w:color w:val="000000"/>
          <w:highlight w:val="white"/>
        </w:rPr>
        <w:t>.</w:t>
      </w:r>
    </w:p>
    <w:p w14:paraId="37489B12" w14:textId="77777777" w:rsidR="002D5358" w:rsidRDefault="002D5358" w:rsidP="002D5358">
      <w:pPr>
        <w:pBdr>
          <w:top w:val="nil"/>
          <w:left w:val="nil"/>
          <w:bottom w:val="nil"/>
          <w:right w:val="nil"/>
          <w:between w:val="nil"/>
        </w:pBdr>
        <w:spacing w:before="100" w:after="100"/>
        <w:ind w:left="-180"/>
        <w:rPr>
          <w:rFonts w:ascii="Verdana" w:eastAsia="Verdana" w:hAnsi="Verdana" w:cs="Verdana"/>
          <w:color w:val="000000"/>
          <w:highlight w:val="white"/>
        </w:rPr>
      </w:pPr>
    </w:p>
    <w:p w14:paraId="7771CE56" w14:textId="77777777" w:rsidR="00081202" w:rsidRPr="00081202" w:rsidRDefault="00CA6BF0" w:rsidP="00081202">
      <w:pPr>
        <w:pBdr>
          <w:top w:val="nil"/>
          <w:left w:val="nil"/>
          <w:bottom w:val="nil"/>
          <w:right w:val="nil"/>
          <w:between w:val="nil"/>
        </w:pBdr>
        <w:spacing w:before="100" w:after="100"/>
        <w:ind w:left="-180"/>
        <w:rPr>
          <w:rFonts w:ascii="Verdana" w:eastAsia="Verdana" w:hAnsi="Verdana" w:cs="Verdana"/>
          <w:b/>
          <w:color w:val="000000"/>
        </w:rPr>
      </w:pPr>
      <w:r>
        <w:rPr>
          <w:rFonts w:ascii="Verdana" w:eastAsia="Verdana" w:hAnsi="Verdana" w:cs="Verdana"/>
          <w:b/>
          <w:color w:val="000000"/>
        </w:rPr>
        <w:t>5</w:t>
      </w:r>
      <w:r w:rsidR="00081202" w:rsidRPr="00081202">
        <w:rPr>
          <w:rFonts w:ascii="Verdana" w:eastAsia="Verdana" w:hAnsi="Verdana" w:cs="Verdana"/>
          <w:b/>
          <w:color w:val="000000"/>
        </w:rPr>
        <w:t>. Expected deliverables</w:t>
      </w:r>
    </w:p>
    <w:p w14:paraId="6405C069" w14:textId="77777777" w:rsidR="002D5358" w:rsidRDefault="00081202" w:rsidP="00081202">
      <w:pPr>
        <w:pBdr>
          <w:top w:val="nil"/>
          <w:left w:val="nil"/>
          <w:bottom w:val="nil"/>
          <w:right w:val="nil"/>
          <w:between w:val="nil"/>
        </w:pBdr>
        <w:spacing w:before="100" w:after="100"/>
        <w:ind w:left="-180"/>
        <w:jc w:val="both"/>
        <w:rPr>
          <w:rFonts w:ascii="Verdana" w:eastAsia="Verdana" w:hAnsi="Verdana" w:cs="Verdana"/>
          <w:color w:val="000000"/>
          <w:highlight w:val="white"/>
        </w:rPr>
      </w:pPr>
      <w:r w:rsidRPr="00081202">
        <w:rPr>
          <w:rFonts w:ascii="Verdana" w:eastAsia="Verdana" w:hAnsi="Verdana" w:cs="Verdana"/>
          <w:color w:val="000000"/>
        </w:rPr>
        <w:t>Although the above scope of work is very much about guiding partners through a development process and helping them deliver the outputs in their results framework, this section translate the scope of work into some regular deliverables and specific outputs that the Consultant will directly responsible for delivering. The tables below summarise the tentatively identified regular and specific deliverables and outputs.</w:t>
      </w:r>
    </w:p>
    <w:tbl>
      <w:tblPr>
        <w:tblW w:w="9427" w:type="dxa"/>
        <w:tblCellMar>
          <w:top w:w="15" w:type="dxa"/>
          <w:left w:w="15" w:type="dxa"/>
          <w:bottom w:w="15" w:type="dxa"/>
          <w:right w:w="15" w:type="dxa"/>
        </w:tblCellMar>
        <w:tblLook w:val="04A0" w:firstRow="1" w:lastRow="0" w:firstColumn="1" w:lastColumn="0" w:noHBand="0" w:noVBand="1"/>
      </w:tblPr>
      <w:tblGrid>
        <w:gridCol w:w="357"/>
        <w:gridCol w:w="3634"/>
        <w:gridCol w:w="3246"/>
        <w:gridCol w:w="2190"/>
      </w:tblGrid>
      <w:tr w:rsidR="002D5358" w:rsidRPr="004E6CC8" w14:paraId="757AA9D7" w14:textId="77777777" w:rsidTr="000303D8">
        <w:trPr>
          <w:trHeight w:val="525"/>
        </w:trPr>
        <w:tc>
          <w:tcPr>
            <w:tcW w:w="0" w:type="auto"/>
            <w:tcMar>
              <w:top w:w="220" w:type="dxa"/>
              <w:left w:w="80" w:type="dxa"/>
              <w:bottom w:w="220" w:type="dxa"/>
              <w:right w:w="80" w:type="dxa"/>
            </w:tcMar>
            <w:vAlign w:val="center"/>
            <w:hideMark/>
          </w:tcPr>
          <w:p w14:paraId="4BB3700F" w14:textId="77777777" w:rsidR="002D5358" w:rsidRPr="004E6CC8" w:rsidRDefault="002D5358" w:rsidP="000303D8">
            <w:pPr>
              <w:rPr>
                <w:rFonts w:ascii="Verdana" w:hAnsi="Verdana"/>
                <w:lang w:eastAsia="en-GB"/>
              </w:rPr>
            </w:pPr>
            <w:r w:rsidRPr="004E6CC8">
              <w:rPr>
                <w:rFonts w:ascii="Verdana" w:hAnsi="Verdana" w:cs="Arial"/>
                <w:color w:val="000000"/>
                <w:lang w:eastAsia="en-GB"/>
              </w:rPr>
              <w:t>#</w:t>
            </w:r>
          </w:p>
        </w:tc>
        <w:tc>
          <w:tcPr>
            <w:tcW w:w="3645" w:type="dxa"/>
            <w:tcMar>
              <w:top w:w="220" w:type="dxa"/>
              <w:left w:w="80" w:type="dxa"/>
              <w:bottom w:w="220" w:type="dxa"/>
              <w:right w:w="80" w:type="dxa"/>
            </w:tcMar>
            <w:vAlign w:val="center"/>
            <w:hideMark/>
          </w:tcPr>
          <w:p w14:paraId="3DDEC937" w14:textId="77777777" w:rsidR="002D5358" w:rsidRPr="004E6CC8" w:rsidRDefault="002D5358" w:rsidP="000303D8">
            <w:pPr>
              <w:rPr>
                <w:rFonts w:ascii="Verdana" w:hAnsi="Verdana"/>
                <w:lang w:eastAsia="en-GB"/>
              </w:rPr>
            </w:pPr>
            <w:r w:rsidRPr="004E6CC8">
              <w:rPr>
                <w:rFonts w:ascii="Verdana" w:hAnsi="Verdana" w:cs="Arial"/>
                <w:color w:val="000000"/>
                <w:lang w:eastAsia="en-GB"/>
              </w:rPr>
              <w:t>Deliverable/Output</w:t>
            </w:r>
          </w:p>
        </w:tc>
        <w:tc>
          <w:tcPr>
            <w:tcW w:w="3260" w:type="dxa"/>
            <w:tcMar>
              <w:top w:w="220" w:type="dxa"/>
              <w:left w:w="80" w:type="dxa"/>
              <w:bottom w:w="220" w:type="dxa"/>
              <w:right w:w="80" w:type="dxa"/>
            </w:tcMar>
            <w:vAlign w:val="center"/>
            <w:hideMark/>
          </w:tcPr>
          <w:p w14:paraId="26DA0DB0" w14:textId="77777777" w:rsidR="002D5358" w:rsidRPr="004E6CC8" w:rsidRDefault="002D5358" w:rsidP="000303D8">
            <w:pPr>
              <w:rPr>
                <w:rFonts w:ascii="Verdana" w:hAnsi="Verdana"/>
                <w:lang w:eastAsia="en-GB"/>
              </w:rPr>
            </w:pPr>
            <w:r w:rsidRPr="004E6CC8">
              <w:rPr>
                <w:rFonts w:ascii="Verdana" w:hAnsi="Verdana" w:cs="Arial"/>
                <w:color w:val="000000"/>
                <w:lang w:eastAsia="en-GB"/>
              </w:rPr>
              <w:t>Target Timeline/Due Dates</w:t>
            </w:r>
          </w:p>
        </w:tc>
        <w:tc>
          <w:tcPr>
            <w:tcW w:w="0" w:type="auto"/>
            <w:tcMar>
              <w:top w:w="220" w:type="dxa"/>
              <w:left w:w="80" w:type="dxa"/>
              <w:bottom w:w="220" w:type="dxa"/>
              <w:right w:w="80" w:type="dxa"/>
            </w:tcMar>
            <w:vAlign w:val="center"/>
            <w:hideMark/>
          </w:tcPr>
          <w:p w14:paraId="164BD016" w14:textId="77777777" w:rsidR="002D5358" w:rsidRPr="004E6CC8" w:rsidRDefault="002D5358" w:rsidP="000303D8">
            <w:pPr>
              <w:rPr>
                <w:rFonts w:ascii="Verdana" w:hAnsi="Verdana"/>
                <w:lang w:eastAsia="en-GB"/>
              </w:rPr>
            </w:pPr>
            <w:r w:rsidRPr="004E6CC8">
              <w:rPr>
                <w:rFonts w:ascii="Verdana" w:hAnsi="Verdana" w:cs="Arial"/>
                <w:color w:val="000000"/>
                <w:lang w:eastAsia="en-GB"/>
              </w:rPr>
              <w:t>Review/Approval</w:t>
            </w:r>
          </w:p>
        </w:tc>
      </w:tr>
      <w:tr w:rsidR="002D5358" w:rsidRPr="004E6CC8" w14:paraId="2FCAC046" w14:textId="77777777" w:rsidTr="000303D8">
        <w:trPr>
          <w:trHeight w:val="1106"/>
        </w:trPr>
        <w:tc>
          <w:tcPr>
            <w:tcW w:w="0" w:type="auto"/>
            <w:tcMar>
              <w:top w:w="220" w:type="dxa"/>
              <w:left w:w="80" w:type="dxa"/>
              <w:bottom w:w="220" w:type="dxa"/>
              <w:right w:w="80" w:type="dxa"/>
            </w:tcMar>
            <w:vAlign w:val="center"/>
            <w:hideMark/>
          </w:tcPr>
          <w:p w14:paraId="7DD292BD" w14:textId="77777777" w:rsidR="002D5358" w:rsidRPr="004E6CC8" w:rsidRDefault="002D5358" w:rsidP="000303D8">
            <w:pPr>
              <w:rPr>
                <w:rFonts w:ascii="Verdana" w:hAnsi="Verdana"/>
                <w:lang w:eastAsia="en-GB"/>
              </w:rPr>
            </w:pPr>
            <w:r w:rsidRPr="004E6CC8">
              <w:rPr>
                <w:rFonts w:ascii="Verdana" w:hAnsi="Verdana" w:cs="Arial"/>
                <w:color w:val="000000"/>
                <w:lang w:eastAsia="en-GB"/>
              </w:rPr>
              <w:t>1</w:t>
            </w:r>
          </w:p>
        </w:tc>
        <w:tc>
          <w:tcPr>
            <w:tcW w:w="3645" w:type="dxa"/>
            <w:tcMar>
              <w:top w:w="220" w:type="dxa"/>
              <w:left w:w="80" w:type="dxa"/>
              <w:bottom w:w="220" w:type="dxa"/>
              <w:right w:w="80" w:type="dxa"/>
            </w:tcMar>
            <w:vAlign w:val="center"/>
            <w:hideMark/>
          </w:tcPr>
          <w:p w14:paraId="125463C2" w14:textId="77777777" w:rsidR="002D5358" w:rsidRPr="004E6CC8" w:rsidRDefault="002D5358" w:rsidP="000303D8">
            <w:pPr>
              <w:rPr>
                <w:rFonts w:ascii="Verdana" w:hAnsi="Verdana"/>
                <w:lang w:eastAsia="en-GB"/>
              </w:rPr>
            </w:pPr>
            <w:r w:rsidRPr="004E6CC8">
              <w:rPr>
                <w:rFonts w:ascii="Verdana" w:hAnsi="Verdana" w:cs="Arial"/>
                <w:color w:val="000000"/>
                <w:u w:val="single"/>
                <w:lang w:eastAsia="en-GB"/>
              </w:rPr>
              <w:t>Output-based work plans</w:t>
            </w:r>
            <w:r w:rsidRPr="004E6CC8">
              <w:rPr>
                <w:rFonts w:ascii="Verdana" w:hAnsi="Verdana" w:cs="Arial"/>
                <w:color w:val="000000"/>
                <w:lang w:eastAsia="en-GB"/>
              </w:rPr>
              <w:t>, indicating the timing and estimated input of time in hours for carrying out jointly agreed activities.</w:t>
            </w:r>
          </w:p>
        </w:tc>
        <w:tc>
          <w:tcPr>
            <w:tcW w:w="3260" w:type="dxa"/>
            <w:tcMar>
              <w:top w:w="220" w:type="dxa"/>
              <w:left w:w="80" w:type="dxa"/>
              <w:bottom w:w="220" w:type="dxa"/>
              <w:right w:w="80" w:type="dxa"/>
            </w:tcMar>
            <w:vAlign w:val="center"/>
            <w:hideMark/>
          </w:tcPr>
          <w:p w14:paraId="4A83D022" w14:textId="77777777" w:rsidR="002D5358" w:rsidRPr="004E6CC8" w:rsidRDefault="002D5358" w:rsidP="000303D8">
            <w:pPr>
              <w:rPr>
                <w:rFonts w:ascii="Verdana" w:hAnsi="Verdana"/>
                <w:lang w:eastAsia="en-GB"/>
              </w:rPr>
            </w:pPr>
            <w:r w:rsidRPr="004E6CC8">
              <w:rPr>
                <w:rFonts w:ascii="Verdana" w:hAnsi="Verdana" w:cs="Arial"/>
                <w:color w:val="000000"/>
                <w:lang w:eastAsia="en-GB"/>
              </w:rPr>
              <w:t>Quarterly (or Monthly</w:t>
            </w:r>
          </w:p>
          <w:p w14:paraId="3DD48D35" w14:textId="77777777" w:rsidR="002D5358" w:rsidRPr="004E6CC8" w:rsidRDefault="002D5358" w:rsidP="000303D8">
            <w:pPr>
              <w:rPr>
                <w:rFonts w:ascii="Verdana" w:hAnsi="Verdana"/>
                <w:lang w:eastAsia="en-GB"/>
              </w:rPr>
            </w:pPr>
            <w:r w:rsidRPr="004E6CC8">
              <w:rPr>
                <w:rFonts w:ascii="Verdana" w:hAnsi="Verdana" w:cs="Arial"/>
                <w:color w:val="000000"/>
                <w:lang w:eastAsia="en-GB"/>
              </w:rPr>
              <w:t>as agreed) /1 week before start of period</w:t>
            </w:r>
          </w:p>
        </w:tc>
        <w:tc>
          <w:tcPr>
            <w:tcW w:w="0" w:type="auto"/>
            <w:tcMar>
              <w:top w:w="220" w:type="dxa"/>
              <w:left w:w="80" w:type="dxa"/>
              <w:bottom w:w="220" w:type="dxa"/>
              <w:right w:w="80" w:type="dxa"/>
            </w:tcMar>
            <w:vAlign w:val="center"/>
            <w:hideMark/>
          </w:tcPr>
          <w:p w14:paraId="1E39F077" w14:textId="77777777" w:rsidR="002D5358" w:rsidRPr="004E6CC8" w:rsidRDefault="004F2EAF" w:rsidP="000303D8">
            <w:pPr>
              <w:rPr>
                <w:rFonts w:ascii="Verdana" w:hAnsi="Verdana"/>
                <w:lang w:eastAsia="en-GB"/>
              </w:rPr>
            </w:pPr>
            <w:r>
              <w:rPr>
                <w:rFonts w:ascii="Verdana" w:hAnsi="Verdana"/>
                <w:lang w:eastAsia="en-GB"/>
              </w:rPr>
              <w:t xml:space="preserve">Head of </w:t>
            </w:r>
            <w:r w:rsidR="002D5358" w:rsidRPr="004E6CC8">
              <w:rPr>
                <w:rFonts w:ascii="Verdana" w:hAnsi="Verdana"/>
                <w:lang w:eastAsia="en-GB"/>
              </w:rPr>
              <w:t>Inte</w:t>
            </w:r>
            <w:r>
              <w:rPr>
                <w:rFonts w:ascii="Verdana" w:hAnsi="Verdana"/>
                <w:lang w:eastAsia="en-GB"/>
              </w:rPr>
              <w:t>grity Support Office</w:t>
            </w:r>
          </w:p>
        </w:tc>
      </w:tr>
      <w:tr w:rsidR="002D5358" w:rsidRPr="004E6CC8" w14:paraId="4DEAF185" w14:textId="77777777" w:rsidTr="000303D8">
        <w:trPr>
          <w:trHeight w:val="1427"/>
        </w:trPr>
        <w:tc>
          <w:tcPr>
            <w:tcW w:w="0" w:type="auto"/>
            <w:tcMar>
              <w:top w:w="220" w:type="dxa"/>
              <w:left w:w="80" w:type="dxa"/>
              <w:bottom w:w="220" w:type="dxa"/>
              <w:right w:w="80" w:type="dxa"/>
            </w:tcMar>
            <w:vAlign w:val="center"/>
            <w:hideMark/>
          </w:tcPr>
          <w:p w14:paraId="103F1C5E" w14:textId="77777777" w:rsidR="002D5358" w:rsidRPr="004E6CC8" w:rsidRDefault="002D5358" w:rsidP="000303D8">
            <w:pPr>
              <w:rPr>
                <w:rFonts w:ascii="Verdana" w:hAnsi="Verdana"/>
                <w:lang w:eastAsia="en-GB"/>
              </w:rPr>
            </w:pPr>
            <w:r w:rsidRPr="004E6CC8">
              <w:rPr>
                <w:rFonts w:ascii="Verdana" w:hAnsi="Verdana" w:cs="Arial"/>
                <w:color w:val="000000"/>
                <w:lang w:eastAsia="en-GB"/>
              </w:rPr>
              <w:t>2</w:t>
            </w:r>
          </w:p>
        </w:tc>
        <w:tc>
          <w:tcPr>
            <w:tcW w:w="3645" w:type="dxa"/>
            <w:tcMar>
              <w:top w:w="220" w:type="dxa"/>
              <w:left w:w="80" w:type="dxa"/>
              <w:bottom w:w="220" w:type="dxa"/>
              <w:right w:w="80" w:type="dxa"/>
            </w:tcMar>
            <w:vAlign w:val="center"/>
            <w:hideMark/>
          </w:tcPr>
          <w:p w14:paraId="602FFAF1" w14:textId="77777777" w:rsidR="002D5358" w:rsidRPr="004E6CC8" w:rsidRDefault="002D5358" w:rsidP="000303D8">
            <w:pPr>
              <w:rPr>
                <w:rFonts w:ascii="Verdana" w:hAnsi="Verdana"/>
                <w:lang w:eastAsia="en-GB"/>
              </w:rPr>
            </w:pPr>
            <w:r w:rsidRPr="004E6CC8">
              <w:rPr>
                <w:rFonts w:ascii="Verdana" w:hAnsi="Verdana" w:cs="Arial"/>
                <w:color w:val="000000"/>
                <w:u w:val="single"/>
                <w:lang w:eastAsia="en-GB"/>
              </w:rPr>
              <w:t>Progress Reports</w:t>
            </w:r>
            <w:r w:rsidRPr="004E6CC8">
              <w:rPr>
                <w:rFonts w:ascii="Verdana" w:hAnsi="Verdana" w:cs="Arial"/>
                <w:color w:val="000000"/>
                <w:lang w:eastAsia="en-GB"/>
              </w:rPr>
              <w:t>, summarising the progress made and results achieved over the period, and the Consultant’s recommendations for future actions.</w:t>
            </w:r>
          </w:p>
        </w:tc>
        <w:tc>
          <w:tcPr>
            <w:tcW w:w="3260" w:type="dxa"/>
            <w:tcMar>
              <w:top w:w="220" w:type="dxa"/>
              <w:left w:w="80" w:type="dxa"/>
              <w:bottom w:w="220" w:type="dxa"/>
              <w:right w:w="80" w:type="dxa"/>
            </w:tcMar>
            <w:vAlign w:val="center"/>
            <w:hideMark/>
          </w:tcPr>
          <w:p w14:paraId="2BBAE39E" w14:textId="77777777" w:rsidR="002D5358" w:rsidRPr="004E6CC8" w:rsidRDefault="002D5358" w:rsidP="000303D8">
            <w:pPr>
              <w:rPr>
                <w:rFonts w:ascii="Verdana" w:hAnsi="Verdana"/>
                <w:lang w:eastAsia="en-GB"/>
              </w:rPr>
            </w:pPr>
            <w:r w:rsidRPr="004E6CC8">
              <w:rPr>
                <w:rFonts w:ascii="Verdana" w:hAnsi="Verdana" w:cs="Arial"/>
                <w:color w:val="000000"/>
                <w:lang w:eastAsia="en-GB"/>
              </w:rPr>
              <w:t>Quarterly (or Monthly</w:t>
            </w:r>
          </w:p>
          <w:p w14:paraId="3BBAE5BD" w14:textId="77777777" w:rsidR="002D5358" w:rsidRPr="004E6CC8" w:rsidRDefault="002D5358" w:rsidP="000303D8">
            <w:pPr>
              <w:rPr>
                <w:rFonts w:ascii="Verdana" w:hAnsi="Verdana"/>
                <w:lang w:eastAsia="en-GB"/>
              </w:rPr>
            </w:pPr>
            <w:r w:rsidRPr="004E6CC8">
              <w:rPr>
                <w:rFonts w:ascii="Verdana" w:hAnsi="Verdana" w:cs="Arial"/>
                <w:color w:val="000000"/>
                <w:lang w:eastAsia="en-GB"/>
              </w:rPr>
              <w:t>as agreed) / 1 week after end of the period.</w:t>
            </w:r>
          </w:p>
        </w:tc>
        <w:tc>
          <w:tcPr>
            <w:tcW w:w="0" w:type="auto"/>
            <w:tcMar>
              <w:top w:w="220" w:type="dxa"/>
              <w:left w:w="80" w:type="dxa"/>
              <w:bottom w:w="220" w:type="dxa"/>
              <w:right w:w="80" w:type="dxa"/>
            </w:tcMar>
            <w:vAlign w:val="center"/>
            <w:hideMark/>
          </w:tcPr>
          <w:p w14:paraId="0C0C4620" w14:textId="77777777" w:rsidR="002D5358" w:rsidRPr="004E6CC8" w:rsidRDefault="004F2EAF" w:rsidP="000303D8">
            <w:pPr>
              <w:rPr>
                <w:rFonts w:ascii="Verdana" w:hAnsi="Verdana"/>
                <w:lang w:eastAsia="en-GB"/>
              </w:rPr>
            </w:pPr>
            <w:r>
              <w:rPr>
                <w:rFonts w:ascii="Verdana" w:hAnsi="Verdana"/>
                <w:lang w:eastAsia="en-GB"/>
              </w:rPr>
              <w:t xml:space="preserve">Head of </w:t>
            </w:r>
            <w:r w:rsidR="00385F74" w:rsidRPr="004E6CC8">
              <w:rPr>
                <w:rFonts w:ascii="Verdana" w:hAnsi="Verdana"/>
                <w:lang w:eastAsia="en-GB"/>
              </w:rPr>
              <w:t>Inte</w:t>
            </w:r>
            <w:r>
              <w:rPr>
                <w:rFonts w:ascii="Verdana" w:hAnsi="Verdana"/>
                <w:lang w:eastAsia="en-GB"/>
              </w:rPr>
              <w:t>grity Support Office</w:t>
            </w:r>
          </w:p>
        </w:tc>
      </w:tr>
      <w:tr w:rsidR="00081202" w:rsidRPr="004E6CC8" w14:paraId="6CB398E5" w14:textId="77777777" w:rsidTr="000303D8">
        <w:trPr>
          <w:trHeight w:val="1427"/>
        </w:trPr>
        <w:tc>
          <w:tcPr>
            <w:tcW w:w="0" w:type="auto"/>
            <w:tcMar>
              <w:top w:w="220" w:type="dxa"/>
              <w:left w:w="80" w:type="dxa"/>
              <w:bottom w:w="220" w:type="dxa"/>
              <w:right w:w="80" w:type="dxa"/>
            </w:tcMar>
            <w:vAlign w:val="center"/>
          </w:tcPr>
          <w:p w14:paraId="4940687D" w14:textId="77777777" w:rsidR="00081202" w:rsidRPr="004E6CC8" w:rsidRDefault="00081202" w:rsidP="000303D8">
            <w:pPr>
              <w:rPr>
                <w:rFonts w:ascii="Verdana" w:hAnsi="Verdana" w:cs="Arial"/>
                <w:color w:val="000000"/>
                <w:lang w:eastAsia="en-GB"/>
              </w:rPr>
            </w:pPr>
            <w:r w:rsidRPr="004E6CC8">
              <w:rPr>
                <w:rFonts w:ascii="Verdana" w:hAnsi="Verdana" w:cs="Arial"/>
                <w:color w:val="000000"/>
                <w:lang w:eastAsia="en-GB"/>
              </w:rPr>
              <w:t>3</w:t>
            </w:r>
          </w:p>
        </w:tc>
        <w:tc>
          <w:tcPr>
            <w:tcW w:w="3645" w:type="dxa"/>
            <w:tcMar>
              <w:top w:w="220" w:type="dxa"/>
              <w:left w:w="80" w:type="dxa"/>
              <w:bottom w:w="220" w:type="dxa"/>
              <w:right w:w="80" w:type="dxa"/>
            </w:tcMar>
            <w:vAlign w:val="center"/>
          </w:tcPr>
          <w:p w14:paraId="46F54FD6" w14:textId="77777777" w:rsidR="00081202" w:rsidRPr="004E6CC8" w:rsidRDefault="00081202" w:rsidP="000303D8">
            <w:pPr>
              <w:rPr>
                <w:rFonts w:ascii="Verdana" w:hAnsi="Verdana" w:cs="Arial"/>
                <w:color w:val="000000"/>
                <w:lang w:eastAsia="en-GB"/>
              </w:rPr>
            </w:pPr>
            <w:r w:rsidRPr="004E6CC8">
              <w:rPr>
                <w:rFonts w:ascii="Verdana" w:hAnsi="Verdana" w:cs="Arial"/>
                <w:color w:val="000000"/>
                <w:u w:val="single"/>
                <w:lang w:eastAsia="en-GB"/>
              </w:rPr>
              <w:t>Media and design materials</w:t>
            </w:r>
          </w:p>
          <w:p w14:paraId="4C04A912" w14:textId="77777777" w:rsidR="00081202" w:rsidRPr="004E6CC8" w:rsidRDefault="00081202" w:rsidP="000303D8">
            <w:pPr>
              <w:rPr>
                <w:rFonts w:ascii="Verdana" w:hAnsi="Verdana" w:cs="Arial"/>
                <w:color w:val="000000"/>
                <w:lang w:eastAsia="en-GB"/>
              </w:rPr>
            </w:pPr>
            <w:r w:rsidRPr="004E6CC8">
              <w:rPr>
                <w:rFonts w:ascii="Verdana" w:hAnsi="Verdana" w:cs="Arial"/>
                <w:color w:val="000000"/>
                <w:lang w:eastAsia="en-GB"/>
              </w:rPr>
              <w:t>on request of management</w:t>
            </w:r>
          </w:p>
        </w:tc>
        <w:tc>
          <w:tcPr>
            <w:tcW w:w="3260" w:type="dxa"/>
            <w:tcMar>
              <w:top w:w="220" w:type="dxa"/>
              <w:left w:w="80" w:type="dxa"/>
              <w:bottom w:w="220" w:type="dxa"/>
              <w:right w:w="80" w:type="dxa"/>
            </w:tcMar>
            <w:vAlign w:val="center"/>
          </w:tcPr>
          <w:p w14:paraId="69D6F9B1" w14:textId="77777777" w:rsidR="00081202" w:rsidRPr="004E6CC8" w:rsidRDefault="00081202" w:rsidP="000303D8">
            <w:pPr>
              <w:rPr>
                <w:rFonts w:ascii="Verdana" w:hAnsi="Verdana" w:cs="Arial"/>
                <w:color w:val="000000"/>
                <w:lang w:val="uk-UA" w:eastAsia="en-GB"/>
              </w:rPr>
            </w:pPr>
            <w:r w:rsidRPr="004E6CC8">
              <w:rPr>
                <w:rFonts w:ascii="Verdana" w:hAnsi="Verdana" w:cs="Arial"/>
                <w:color w:val="000000"/>
                <w:lang w:val="uk-UA" w:eastAsia="en-GB"/>
              </w:rPr>
              <w:t>Constantly</w:t>
            </w:r>
          </w:p>
        </w:tc>
        <w:tc>
          <w:tcPr>
            <w:tcW w:w="0" w:type="auto"/>
            <w:tcMar>
              <w:top w:w="220" w:type="dxa"/>
              <w:left w:w="80" w:type="dxa"/>
              <w:bottom w:w="220" w:type="dxa"/>
              <w:right w:w="80" w:type="dxa"/>
            </w:tcMar>
            <w:vAlign w:val="center"/>
          </w:tcPr>
          <w:p w14:paraId="7735F98D" w14:textId="77777777" w:rsidR="00081202" w:rsidRPr="004E6CC8" w:rsidRDefault="004F2EAF" w:rsidP="000303D8">
            <w:pPr>
              <w:rPr>
                <w:rFonts w:ascii="Verdana" w:hAnsi="Verdana"/>
                <w:lang w:eastAsia="en-GB"/>
              </w:rPr>
            </w:pPr>
            <w:r>
              <w:rPr>
                <w:rFonts w:ascii="Verdana" w:hAnsi="Verdana"/>
                <w:lang w:eastAsia="en-GB"/>
              </w:rPr>
              <w:t xml:space="preserve">Head of </w:t>
            </w:r>
            <w:r w:rsidR="00CA6BF0" w:rsidRPr="004E6CC8">
              <w:rPr>
                <w:rFonts w:ascii="Verdana" w:hAnsi="Verdana"/>
                <w:lang w:eastAsia="en-GB"/>
              </w:rPr>
              <w:t>Inte</w:t>
            </w:r>
            <w:r>
              <w:rPr>
                <w:rFonts w:ascii="Verdana" w:hAnsi="Verdana"/>
                <w:lang w:eastAsia="en-GB"/>
              </w:rPr>
              <w:t>grity Support Office</w:t>
            </w:r>
          </w:p>
        </w:tc>
      </w:tr>
      <w:tr w:rsidR="002D5358" w:rsidRPr="004E6CC8" w14:paraId="5102B4B7" w14:textId="77777777" w:rsidTr="000303D8">
        <w:trPr>
          <w:trHeight w:val="1255"/>
        </w:trPr>
        <w:tc>
          <w:tcPr>
            <w:tcW w:w="0" w:type="auto"/>
            <w:tcMar>
              <w:top w:w="220" w:type="dxa"/>
              <w:left w:w="80" w:type="dxa"/>
              <w:bottom w:w="220" w:type="dxa"/>
              <w:right w:w="80" w:type="dxa"/>
            </w:tcMar>
            <w:vAlign w:val="center"/>
            <w:hideMark/>
          </w:tcPr>
          <w:p w14:paraId="40FD8101" w14:textId="77777777" w:rsidR="002D5358" w:rsidRPr="004E6CC8" w:rsidRDefault="00CA6BF0" w:rsidP="000303D8">
            <w:pPr>
              <w:rPr>
                <w:rFonts w:ascii="Verdana" w:hAnsi="Verdana"/>
                <w:lang w:eastAsia="en-GB"/>
              </w:rPr>
            </w:pPr>
            <w:r w:rsidRPr="004E6CC8">
              <w:rPr>
                <w:rFonts w:ascii="Verdana" w:hAnsi="Verdana" w:cs="Arial"/>
                <w:color w:val="000000"/>
                <w:lang w:eastAsia="en-GB"/>
              </w:rPr>
              <w:lastRenderedPageBreak/>
              <w:t>4</w:t>
            </w:r>
          </w:p>
        </w:tc>
        <w:tc>
          <w:tcPr>
            <w:tcW w:w="3645" w:type="dxa"/>
            <w:tcMar>
              <w:top w:w="220" w:type="dxa"/>
              <w:left w:w="80" w:type="dxa"/>
              <w:bottom w:w="220" w:type="dxa"/>
              <w:right w:w="80" w:type="dxa"/>
            </w:tcMar>
            <w:vAlign w:val="center"/>
            <w:hideMark/>
          </w:tcPr>
          <w:p w14:paraId="584AC7EC" w14:textId="77777777" w:rsidR="00385F74" w:rsidRPr="004E6CC8" w:rsidRDefault="002D5358" w:rsidP="000303D8">
            <w:pPr>
              <w:rPr>
                <w:rFonts w:ascii="Verdana" w:hAnsi="Verdana" w:cs="Arial"/>
                <w:color w:val="000000"/>
                <w:lang w:eastAsia="en-GB"/>
              </w:rPr>
            </w:pPr>
            <w:r w:rsidRPr="004E6CC8">
              <w:rPr>
                <w:rFonts w:ascii="Verdana" w:hAnsi="Verdana" w:cs="Arial"/>
                <w:color w:val="000000"/>
                <w:u w:val="single"/>
                <w:lang w:eastAsia="en-GB"/>
              </w:rPr>
              <w:t>Invoices and signed timesheets</w:t>
            </w:r>
            <w:r w:rsidRPr="004E6CC8">
              <w:rPr>
                <w:rFonts w:ascii="Verdana" w:hAnsi="Verdana" w:cs="Arial"/>
                <w:color w:val="000000"/>
                <w:lang w:eastAsia="en-GB"/>
              </w:rPr>
              <w:t>, summarising actual days worked and expenses incurred with reference to the agreed work plans</w:t>
            </w:r>
          </w:p>
        </w:tc>
        <w:tc>
          <w:tcPr>
            <w:tcW w:w="3260" w:type="dxa"/>
            <w:tcMar>
              <w:top w:w="220" w:type="dxa"/>
              <w:left w:w="80" w:type="dxa"/>
              <w:bottom w:w="220" w:type="dxa"/>
              <w:right w:w="80" w:type="dxa"/>
            </w:tcMar>
            <w:vAlign w:val="center"/>
            <w:hideMark/>
          </w:tcPr>
          <w:p w14:paraId="47E48A4A" w14:textId="77777777" w:rsidR="002D5358" w:rsidRPr="004E6CC8" w:rsidRDefault="002D5358" w:rsidP="000303D8">
            <w:pPr>
              <w:rPr>
                <w:rFonts w:ascii="Verdana" w:hAnsi="Verdana"/>
                <w:lang w:eastAsia="en-GB"/>
              </w:rPr>
            </w:pPr>
            <w:r w:rsidRPr="004E6CC8">
              <w:rPr>
                <w:rFonts w:ascii="Verdana" w:hAnsi="Verdana" w:cs="Arial"/>
                <w:color w:val="000000"/>
                <w:lang w:eastAsia="en-GB"/>
              </w:rPr>
              <w:t>Quarterly (or Monthly</w:t>
            </w:r>
          </w:p>
          <w:p w14:paraId="259A25C1" w14:textId="77777777" w:rsidR="002D5358" w:rsidRPr="004E6CC8" w:rsidRDefault="002D5358" w:rsidP="000303D8">
            <w:pPr>
              <w:rPr>
                <w:rFonts w:ascii="Verdana" w:hAnsi="Verdana"/>
                <w:lang w:eastAsia="en-GB"/>
              </w:rPr>
            </w:pPr>
            <w:r w:rsidRPr="004E6CC8">
              <w:rPr>
                <w:rFonts w:ascii="Verdana" w:hAnsi="Verdana" w:cs="Arial"/>
                <w:color w:val="000000"/>
                <w:lang w:eastAsia="en-GB"/>
              </w:rPr>
              <w:t>as agreed) / max 2 weeks after end of the period</w:t>
            </w:r>
          </w:p>
        </w:tc>
        <w:tc>
          <w:tcPr>
            <w:tcW w:w="0" w:type="auto"/>
            <w:tcMar>
              <w:top w:w="220" w:type="dxa"/>
              <w:left w:w="80" w:type="dxa"/>
              <w:bottom w:w="220" w:type="dxa"/>
              <w:right w:w="80" w:type="dxa"/>
            </w:tcMar>
            <w:vAlign w:val="center"/>
            <w:hideMark/>
          </w:tcPr>
          <w:p w14:paraId="25A73408" w14:textId="77777777" w:rsidR="002D5358" w:rsidRPr="004E6CC8" w:rsidRDefault="002D5358" w:rsidP="000303D8">
            <w:pPr>
              <w:rPr>
                <w:rFonts w:ascii="Verdana" w:hAnsi="Verdana"/>
                <w:lang w:eastAsia="en-GB"/>
              </w:rPr>
            </w:pPr>
            <w:r w:rsidRPr="004E6CC8">
              <w:rPr>
                <w:rFonts w:ascii="Verdana" w:hAnsi="Verdana" w:cs="Arial"/>
                <w:color w:val="000000"/>
                <w:lang w:eastAsia="en-GB"/>
              </w:rPr>
              <w:t>Component Team Leader</w:t>
            </w:r>
            <w:r w:rsidR="00385F74" w:rsidRPr="004E6CC8">
              <w:rPr>
                <w:rFonts w:ascii="Verdana" w:hAnsi="Verdana" w:cs="Arial"/>
                <w:color w:val="000000"/>
                <w:lang w:eastAsia="en-GB"/>
              </w:rPr>
              <w:t>,</w:t>
            </w:r>
          </w:p>
          <w:p w14:paraId="1A83E55C" w14:textId="77777777" w:rsidR="002D5358" w:rsidRPr="004E6CC8" w:rsidRDefault="002D5358" w:rsidP="000303D8">
            <w:pPr>
              <w:rPr>
                <w:rFonts w:ascii="Verdana" w:hAnsi="Verdana"/>
                <w:lang w:eastAsia="en-GB"/>
              </w:rPr>
            </w:pPr>
            <w:r w:rsidRPr="004E6CC8">
              <w:rPr>
                <w:rFonts w:ascii="Verdana" w:hAnsi="Verdana" w:cs="Arial"/>
                <w:color w:val="000000"/>
                <w:lang w:eastAsia="en-GB"/>
              </w:rPr>
              <w:t>Head of Administration</w:t>
            </w:r>
          </w:p>
        </w:tc>
      </w:tr>
    </w:tbl>
    <w:p w14:paraId="6FDBB675" w14:textId="77777777" w:rsidR="002D5358" w:rsidRDefault="002D5358">
      <w:pPr>
        <w:pBdr>
          <w:top w:val="nil"/>
          <w:left w:val="nil"/>
          <w:bottom w:val="nil"/>
          <w:right w:val="nil"/>
          <w:between w:val="nil"/>
        </w:pBdr>
        <w:rPr>
          <w:rFonts w:ascii="Verdana" w:eastAsia="Verdana" w:hAnsi="Verdana" w:cs="Verdana"/>
          <w:color w:val="000000"/>
        </w:rPr>
      </w:pPr>
    </w:p>
    <w:p w14:paraId="5AF38882" w14:textId="77777777" w:rsidR="00B871A7" w:rsidRDefault="004E6CC8">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6</w:t>
      </w:r>
      <w:r w:rsidR="005B7148">
        <w:rPr>
          <w:rFonts w:ascii="Verdana" w:eastAsia="Verdana" w:hAnsi="Verdana" w:cs="Verdana"/>
          <w:b/>
          <w:color w:val="000000"/>
        </w:rPr>
        <w:t xml:space="preserve">. Demand Profile/Qualifications </w:t>
      </w:r>
    </w:p>
    <w:p w14:paraId="4BC8D38B" w14:textId="77777777" w:rsidR="00B871A7" w:rsidRDefault="00B871A7">
      <w:pPr>
        <w:pBdr>
          <w:top w:val="nil"/>
          <w:left w:val="nil"/>
          <w:bottom w:val="nil"/>
          <w:right w:val="nil"/>
          <w:between w:val="nil"/>
        </w:pBdr>
        <w:jc w:val="both"/>
        <w:rPr>
          <w:rFonts w:ascii="Verdana" w:eastAsia="Verdana" w:hAnsi="Verdana" w:cs="Verdana"/>
          <w:b/>
          <w:color w:val="000000"/>
        </w:rPr>
      </w:pPr>
    </w:p>
    <w:p w14:paraId="7268600C" w14:textId="77777777" w:rsidR="00B871A7" w:rsidRDefault="005B7148">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Key qualifications:</w:t>
      </w:r>
    </w:p>
    <w:p w14:paraId="2939A36C" w14:textId="77777777" w:rsidR="00B871A7" w:rsidRDefault="005B7148">
      <w:pPr>
        <w:numPr>
          <w:ilvl w:val="0"/>
          <w:numId w:val="1"/>
        </w:numPr>
        <w:jc w:val="both"/>
        <w:rPr>
          <w:rFonts w:ascii="Verdana" w:eastAsia="Verdana" w:hAnsi="Verdana" w:cs="Verdana"/>
        </w:rPr>
      </w:pPr>
      <w:r>
        <w:rPr>
          <w:rFonts w:ascii="Verdana" w:eastAsia="Verdana" w:hAnsi="Verdana" w:cs="Verdana"/>
        </w:rPr>
        <w:t xml:space="preserve">Bachelor's degree </w:t>
      </w:r>
      <w:r>
        <w:rPr>
          <w:rFonts w:ascii="Verdana" w:eastAsia="Verdana" w:hAnsi="Verdana" w:cs="Verdana"/>
          <w:highlight w:val="white"/>
        </w:rPr>
        <w:t>in mass communication, journalism, g</w:t>
      </w:r>
      <w:r>
        <w:rPr>
          <w:rFonts w:ascii="Verdana" w:eastAsia="Verdana" w:hAnsi="Verdana" w:cs="Verdana"/>
        </w:rPr>
        <w:t>raphic</w:t>
      </w:r>
      <w:r>
        <w:rPr>
          <w:rFonts w:ascii="Verdana" w:eastAsia="Verdana" w:hAnsi="Verdana" w:cs="Verdana"/>
          <w:highlight w:val="white"/>
        </w:rPr>
        <w:t xml:space="preserve"> design or another similar subject at the university level</w:t>
      </w:r>
      <w:r>
        <w:rPr>
          <w:rFonts w:ascii="Verdana" w:eastAsia="Verdana" w:hAnsi="Verdana" w:cs="Verdana"/>
        </w:rPr>
        <w:t>;</w:t>
      </w:r>
    </w:p>
    <w:p w14:paraId="233F31D7" w14:textId="77777777" w:rsidR="00B871A7" w:rsidRDefault="005B7148">
      <w:pPr>
        <w:numPr>
          <w:ilvl w:val="0"/>
          <w:numId w:val="1"/>
        </w:numPr>
        <w:rPr>
          <w:rFonts w:ascii="Verdana" w:eastAsia="Verdana" w:hAnsi="Verdana" w:cs="Verdana"/>
        </w:rPr>
      </w:pPr>
      <w:r>
        <w:rPr>
          <w:rFonts w:ascii="Verdana" w:eastAsia="Verdana" w:hAnsi="Verdana" w:cs="Verdana"/>
        </w:rPr>
        <w:t>At least two years of professional experience in conducting communication services;</w:t>
      </w:r>
    </w:p>
    <w:p w14:paraId="4A67C325" w14:textId="77777777" w:rsidR="001845EF" w:rsidRDefault="001845EF">
      <w:pPr>
        <w:numPr>
          <w:ilvl w:val="0"/>
          <w:numId w:val="1"/>
        </w:numPr>
        <w:rPr>
          <w:rFonts w:ascii="Verdana" w:eastAsia="Verdana" w:hAnsi="Verdana" w:cs="Verdana"/>
        </w:rPr>
      </w:pPr>
      <w:r>
        <w:rPr>
          <w:rFonts w:ascii="Verdana" w:eastAsia="Verdana" w:hAnsi="Verdana" w:cs="Verdana"/>
        </w:rPr>
        <w:t>Experience from working with international programs in the field of local authorities or integrity and anti-corruption will be an advantage;</w:t>
      </w:r>
    </w:p>
    <w:p w14:paraId="09B64B92" w14:textId="77777777" w:rsidR="00B871A7" w:rsidRDefault="005B7148">
      <w:pPr>
        <w:numPr>
          <w:ilvl w:val="0"/>
          <w:numId w:val="1"/>
        </w:numPr>
        <w:rPr>
          <w:rFonts w:ascii="Verdana" w:eastAsia="Verdana" w:hAnsi="Verdana" w:cs="Verdana"/>
        </w:rPr>
      </w:pPr>
      <w:r>
        <w:rPr>
          <w:rFonts w:ascii="Verdana" w:eastAsia="Verdana" w:hAnsi="Verdana" w:cs="Verdana"/>
        </w:rPr>
        <w:t>Good knowledge of social media platforms and design tools (including Adobe illustrator, Adobe Photoshop, Canva, Figma etc);</w:t>
      </w:r>
    </w:p>
    <w:p w14:paraId="317DCD72" w14:textId="77777777" w:rsidR="00B871A7" w:rsidRDefault="005B7148">
      <w:pPr>
        <w:numPr>
          <w:ilvl w:val="0"/>
          <w:numId w:val="1"/>
        </w:numPr>
        <w:rPr>
          <w:rFonts w:ascii="Verdana" w:eastAsia="Verdana" w:hAnsi="Verdana" w:cs="Verdana"/>
        </w:rPr>
      </w:pPr>
      <w:r>
        <w:rPr>
          <w:rFonts w:ascii="Verdana" w:eastAsia="Verdana" w:hAnsi="Verdana" w:cs="Verdana"/>
          <w:color w:val="000000"/>
        </w:rPr>
        <w:t>Excellent written and verbal communication skills;</w:t>
      </w:r>
    </w:p>
    <w:p w14:paraId="423F6B1A" w14:textId="77777777" w:rsidR="002F2207" w:rsidRDefault="002F2207">
      <w:pPr>
        <w:numPr>
          <w:ilvl w:val="0"/>
          <w:numId w:val="1"/>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Experience in working with Ukrainian authorities;</w:t>
      </w:r>
    </w:p>
    <w:p w14:paraId="15FC9260" w14:textId="77777777" w:rsidR="00B871A7" w:rsidRDefault="005B7148">
      <w:pPr>
        <w:numPr>
          <w:ilvl w:val="0"/>
          <w:numId w:val="1"/>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Excellent interpersonal skills and the ability to work constructively;</w:t>
      </w:r>
    </w:p>
    <w:p w14:paraId="15881CC2" w14:textId="77777777" w:rsidR="00B871A7" w:rsidRDefault="005B7148">
      <w:pPr>
        <w:numPr>
          <w:ilvl w:val="0"/>
          <w:numId w:val="1"/>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Proven ability to see through tasks, set and deliver results;</w:t>
      </w:r>
    </w:p>
    <w:p w14:paraId="21C3F494" w14:textId="77777777" w:rsidR="00B871A7" w:rsidRDefault="005B7148">
      <w:pPr>
        <w:numPr>
          <w:ilvl w:val="0"/>
          <w:numId w:val="1"/>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The ability to work with tight deadlines, flexibility, and an entrepreneurial spirit;</w:t>
      </w:r>
    </w:p>
    <w:p w14:paraId="758A8AC8" w14:textId="77777777" w:rsidR="00EF3A4E" w:rsidRDefault="005B7148">
      <w:pPr>
        <w:numPr>
          <w:ilvl w:val="0"/>
          <w:numId w:val="1"/>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Fluency in Ukrainian is required;</w:t>
      </w:r>
      <w:r w:rsidR="00EF3A4E">
        <w:rPr>
          <w:rFonts w:ascii="Verdana" w:eastAsia="Verdana" w:hAnsi="Verdana" w:cs="Verdana"/>
          <w:color w:val="000000"/>
        </w:rPr>
        <w:t xml:space="preserve"> </w:t>
      </w:r>
    </w:p>
    <w:p w14:paraId="5EFB23A0" w14:textId="77777777" w:rsidR="00B871A7" w:rsidRDefault="00EF3A4E">
      <w:pPr>
        <w:numPr>
          <w:ilvl w:val="0"/>
          <w:numId w:val="1"/>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Good English skills will be an advantage;</w:t>
      </w:r>
    </w:p>
    <w:p w14:paraId="63928C76" w14:textId="77777777" w:rsidR="00B871A7" w:rsidRDefault="005B7148">
      <w:pPr>
        <w:numPr>
          <w:ilvl w:val="0"/>
          <w:numId w:val="1"/>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Keen sense of ethics, integrity, and credibility.</w:t>
      </w:r>
    </w:p>
    <w:p w14:paraId="082374D2" w14:textId="77777777" w:rsidR="00B871A7" w:rsidRDefault="00B871A7">
      <w:pPr>
        <w:pBdr>
          <w:top w:val="nil"/>
          <w:left w:val="nil"/>
          <w:bottom w:val="nil"/>
          <w:right w:val="nil"/>
          <w:between w:val="nil"/>
        </w:pBdr>
        <w:rPr>
          <w:rFonts w:ascii="Verdana" w:eastAsia="Verdana" w:hAnsi="Verdana" w:cs="Verdana"/>
          <w:b/>
          <w:color w:val="000000"/>
        </w:rPr>
      </w:pPr>
    </w:p>
    <w:p w14:paraId="5345499F" w14:textId="77777777" w:rsidR="00B871A7" w:rsidRDefault="004E6CC8">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7</w:t>
      </w:r>
      <w:r w:rsidR="005B7148">
        <w:rPr>
          <w:rFonts w:ascii="Verdana" w:eastAsia="Verdana" w:hAnsi="Verdana" w:cs="Verdana"/>
          <w:b/>
          <w:color w:val="000000"/>
        </w:rPr>
        <w:t>. How to apply</w:t>
      </w:r>
    </w:p>
    <w:p w14:paraId="24262E7B" w14:textId="77777777" w:rsidR="00B871A7" w:rsidRDefault="00B871A7">
      <w:pPr>
        <w:jc w:val="both"/>
        <w:rPr>
          <w:rFonts w:ascii="Verdana" w:eastAsia="Verdana" w:hAnsi="Verdana" w:cs="Verdana"/>
        </w:rPr>
      </w:pPr>
    </w:p>
    <w:p w14:paraId="67D1F6BA" w14:textId="77777777" w:rsidR="00B871A7" w:rsidRDefault="00492AA9">
      <w:pPr>
        <w:jc w:val="both"/>
        <w:rPr>
          <w:rFonts w:ascii="Verdana" w:eastAsia="Verdana" w:hAnsi="Verdana" w:cs="Verdana"/>
        </w:rPr>
      </w:pPr>
      <w:r>
        <w:rPr>
          <w:rFonts w:ascii="Verdana" w:eastAsia="Verdana" w:hAnsi="Verdana" w:cs="Verdana"/>
        </w:rPr>
        <w:t>To apply, please send your CV</w:t>
      </w:r>
      <w:r>
        <w:rPr>
          <w:rFonts w:ascii="Verdana" w:eastAsia="Verdana" w:hAnsi="Verdana" w:cs="Verdana"/>
          <w:lang w:val="uk-UA"/>
        </w:rPr>
        <w:t xml:space="preserve">, </w:t>
      </w:r>
      <w:r>
        <w:rPr>
          <w:rFonts w:ascii="Verdana" w:eastAsia="Verdana" w:hAnsi="Verdana" w:cs="Verdana"/>
        </w:rPr>
        <w:t xml:space="preserve">portfolio, </w:t>
      </w:r>
      <w:r>
        <w:rPr>
          <w:rFonts w:ascii="Verdana" w:eastAsia="Verdana" w:hAnsi="Verdana" w:cs="Verdana"/>
          <w:lang w:val="en-GB"/>
        </w:rPr>
        <w:t>short</w:t>
      </w:r>
      <w:r w:rsidR="005B7148">
        <w:rPr>
          <w:rFonts w:ascii="Verdana" w:eastAsia="Verdana" w:hAnsi="Verdana" w:cs="Verdana"/>
        </w:rPr>
        <w:t xml:space="preserve"> motivation letter and expected budget</w:t>
      </w:r>
      <w:r>
        <w:rPr>
          <w:rFonts w:ascii="Verdana" w:eastAsia="Verdana" w:hAnsi="Verdana" w:cs="Verdana"/>
        </w:rPr>
        <w:t xml:space="preserve"> (</w:t>
      </w:r>
      <w:r>
        <w:rPr>
          <w:rFonts w:ascii="Verdana" w:eastAsia="Verdana" w:hAnsi="Verdana" w:cs="Verdana"/>
          <w:lang w:val="en-GB"/>
        </w:rPr>
        <w:t>i</w:t>
      </w:r>
      <w:r w:rsidRPr="00492AA9">
        <w:rPr>
          <w:rFonts w:ascii="Verdana" w:eastAsia="Verdana" w:hAnsi="Verdana" w:cs="Verdana"/>
          <w:lang w:val="uk-UA"/>
        </w:rPr>
        <w:t>n terms of the price of one working day</w:t>
      </w:r>
      <w:r>
        <w:rPr>
          <w:rFonts w:ascii="Verdana" w:eastAsia="Verdana" w:hAnsi="Verdana" w:cs="Verdana"/>
          <w:lang w:val="en-GB"/>
        </w:rPr>
        <w:t>)</w:t>
      </w:r>
      <w:r w:rsidR="005B7148">
        <w:rPr>
          <w:rFonts w:ascii="Verdana" w:eastAsia="Verdana" w:hAnsi="Verdana" w:cs="Verdana"/>
        </w:rPr>
        <w:t xml:space="preserve"> </w:t>
      </w:r>
      <w:r w:rsidR="005B7148" w:rsidRPr="00994DC2">
        <w:rPr>
          <w:rFonts w:ascii="Verdana" w:eastAsia="Verdana" w:hAnsi="Verdana" w:cs="Verdana"/>
        </w:rPr>
        <w:t>to</w:t>
      </w:r>
      <w:r w:rsidR="00994DC2" w:rsidRPr="00994DC2">
        <w:rPr>
          <w:rFonts w:ascii="Verdana" w:eastAsia="Verdana" w:hAnsi="Verdana" w:cs="Verdana"/>
          <w:color w:val="366091"/>
        </w:rPr>
        <w:t xml:space="preserve"> </w:t>
      </w:r>
      <w:hyperlink r:id="rId8" w:history="1">
        <w:r w:rsidR="00C77593" w:rsidRPr="00994DC2">
          <w:rPr>
            <w:rStyle w:val="Hyperlink"/>
            <w:rFonts w:ascii="Verdana" w:eastAsia="Verdana" w:hAnsi="Verdana" w:cs="Verdana"/>
            <w:u w:val="none"/>
          </w:rPr>
          <w:t>oleoho@um.dk</w:t>
        </w:r>
      </w:hyperlink>
      <w:r w:rsidR="00994DC2">
        <w:rPr>
          <w:rFonts w:ascii="Verdana" w:eastAsia="Verdana" w:hAnsi="Verdana" w:cs="Verdana"/>
        </w:rPr>
        <w:t xml:space="preserve"> with copy to </w:t>
      </w:r>
      <w:r w:rsidR="00C77593" w:rsidRPr="00994DC2">
        <w:rPr>
          <w:rFonts w:ascii="Verdana" w:eastAsia="Verdana" w:hAnsi="Verdana" w:cs="Verdana"/>
        </w:rPr>
        <w:t>yuliiamincheva@gmail.com</w:t>
      </w:r>
      <w:r>
        <w:rPr>
          <w:rFonts w:ascii="Verdana" w:eastAsia="Verdana" w:hAnsi="Verdana" w:cs="Verdana"/>
        </w:rPr>
        <w:t xml:space="preserve">, indicating the subject line </w:t>
      </w:r>
      <w:r w:rsidR="005B7148">
        <w:rPr>
          <w:rFonts w:ascii="Verdana" w:eastAsia="Verdana" w:hAnsi="Verdana" w:cs="Verdana"/>
          <w:color w:val="4D5156"/>
          <w:highlight w:val="white"/>
        </w:rPr>
        <w:t>"</w:t>
      </w:r>
      <w:r w:rsidR="005B7148">
        <w:rPr>
          <w:rFonts w:ascii="Verdana" w:eastAsia="Verdana" w:hAnsi="Verdana" w:cs="Verdana"/>
        </w:rPr>
        <w:t>Communication Specialist for the Mykolaiv City Council</w:t>
      </w:r>
      <w:r w:rsidR="005B7148">
        <w:rPr>
          <w:rFonts w:ascii="Verdana" w:eastAsia="Verdana" w:hAnsi="Verdana" w:cs="Verdana"/>
          <w:color w:val="4D5156"/>
          <w:highlight w:val="white"/>
        </w:rPr>
        <w:t>"</w:t>
      </w:r>
      <w:r w:rsidR="005B7148">
        <w:rPr>
          <w:rFonts w:ascii="Verdana" w:eastAsia="Verdana" w:hAnsi="Verdana" w:cs="Verdana"/>
        </w:rPr>
        <w:t>.</w:t>
      </w:r>
    </w:p>
    <w:p w14:paraId="7CF339CC" w14:textId="77777777" w:rsidR="00B871A7" w:rsidRDefault="005B7148">
      <w:pPr>
        <w:spacing w:before="120" w:after="240"/>
        <w:jc w:val="both"/>
        <w:rPr>
          <w:rFonts w:ascii="Verdana" w:eastAsia="Verdana" w:hAnsi="Verdana" w:cs="Verdana"/>
        </w:rPr>
      </w:pPr>
      <w:r>
        <w:rPr>
          <w:rFonts w:ascii="Verdana" w:eastAsia="Verdana" w:hAnsi="Verdana" w:cs="Verdana"/>
        </w:rPr>
        <w:t>The deadline fo</w:t>
      </w:r>
      <w:r w:rsidR="00492AA9">
        <w:rPr>
          <w:rFonts w:ascii="Verdana" w:eastAsia="Verdana" w:hAnsi="Verdana" w:cs="Verdana"/>
        </w:rPr>
        <w:t xml:space="preserve">r submitting the </w:t>
      </w:r>
      <w:r w:rsidR="00EF3A4E">
        <w:rPr>
          <w:rFonts w:ascii="Verdana" w:eastAsia="Verdana" w:hAnsi="Verdana" w:cs="Verdana"/>
        </w:rPr>
        <w:t xml:space="preserve">documents </w:t>
      </w:r>
      <w:r w:rsidR="00492AA9">
        <w:rPr>
          <w:rFonts w:ascii="Verdana" w:eastAsia="Verdana" w:hAnsi="Verdana" w:cs="Verdana"/>
        </w:rPr>
        <w:t xml:space="preserve">is </w:t>
      </w:r>
      <w:r w:rsidR="004F2EAF">
        <w:rPr>
          <w:rFonts w:ascii="Verdana" w:eastAsia="Verdana" w:hAnsi="Verdana" w:cs="Verdana"/>
          <w:b/>
        </w:rPr>
        <w:t>13</w:t>
      </w:r>
      <w:r w:rsidR="00994DC2">
        <w:rPr>
          <w:rFonts w:ascii="Verdana" w:eastAsia="Verdana" w:hAnsi="Verdana" w:cs="Verdana"/>
          <w:b/>
        </w:rPr>
        <w:t xml:space="preserve"> May 2024</w:t>
      </w:r>
      <w:r>
        <w:rPr>
          <w:rFonts w:ascii="Verdana" w:eastAsia="Verdana" w:hAnsi="Verdana" w:cs="Verdana"/>
        </w:rPr>
        <w:t xml:space="preserve">, </w:t>
      </w:r>
      <w:r w:rsidRPr="00492AA9">
        <w:rPr>
          <w:rFonts w:ascii="Verdana" w:eastAsia="Verdana" w:hAnsi="Verdana" w:cs="Verdana"/>
          <w:b/>
        </w:rPr>
        <w:t>18:00</w:t>
      </w:r>
      <w:r>
        <w:rPr>
          <w:rFonts w:ascii="Verdana" w:eastAsia="Verdana" w:hAnsi="Verdana" w:cs="Verdana"/>
        </w:rPr>
        <w:t xml:space="preserve"> Kyiv time.</w:t>
      </w:r>
    </w:p>
    <w:p w14:paraId="19FD4D75" w14:textId="77777777" w:rsidR="00B871A7" w:rsidRDefault="005B7148">
      <w:pPr>
        <w:spacing w:before="120" w:after="240"/>
        <w:jc w:val="both"/>
        <w:rPr>
          <w:rFonts w:ascii="Verdana" w:eastAsia="Verdana" w:hAnsi="Verdana" w:cs="Verdana"/>
        </w:rPr>
      </w:pPr>
      <w:r>
        <w:rPr>
          <w:rFonts w:ascii="Verdana" w:eastAsia="Verdana" w:hAnsi="Verdana" w:cs="Verdana"/>
        </w:rPr>
        <w:t xml:space="preserve">The </w:t>
      </w:r>
      <w:r w:rsidR="00EF3A4E">
        <w:rPr>
          <w:rFonts w:ascii="Verdana" w:eastAsia="Verdana" w:hAnsi="Verdana" w:cs="Verdana"/>
        </w:rPr>
        <w:t xml:space="preserve">documents </w:t>
      </w:r>
      <w:r w:rsidR="004F2EAF">
        <w:rPr>
          <w:rFonts w:ascii="Verdana" w:eastAsia="Verdana" w:hAnsi="Verdana" w:cs="Verdana"/>
        </w:rPr>
        <w:t>shall be submitted in English.</w:t>
      </w:r>
    </w:p>
    <w:p w14:paraId="25914F35" w14:textId="77777777" w:rsidR="00B871A7" w:rsidRDefault="005B7148">
      <w:pPr>
        <w:spacing w:before="120" w:after="240"/>
        <w:jc w:val="both"/>
        <w:rPr>
          <w:rFonts w:ascii="Verdana" w:eastAsia="Verdana" w:hAnsi="Verdana" w:cs="Verdana"/>
          <w:color w:val="000000"/>
        </w:rPr>
      </w:pPr>
      <w:r>
        <w:rPr>
          <w:rFonts w:ascii="Verdana" w:eastAsia="Verdana" w:hAnsi="Verdana" w:cs="Verdana"/>
        </w:rPr>
        <w:t xml:space="preserve">Any clarification questions for the bid request should be addressed to </w:t>
      </w:r>
      <w:hyperlink r:id="rId9" w:history="1">
        <w:r w:rsidR="004F2EAF" w:rsidRPr="00994DC2">
          <w:rPr>
            <w:rStyle w:val="Hyperlink"/>
            <w:rFonts w:ascii="Verdana" w:eastAsia="Verdana" w:hAnsi="Verdana" w:cs="Verdana"/>
            <w:u w:val="none"/>
          </w:rPr>
          <w:t>oleoho@um.dk</w:t>
        </w:r>
      </w:hyperlink>
      <w:r w:rsidR="004F2EAF">
        <w:rPr>
          <w:rFonts w:ascii="Verdana" w:eastAsia="Verdana" w:hAnsi="Verdana" w:cs="Verdana"/>
        </w:rPr>
        <w:t>, no later than 6 May 2024</w:t>
      </w:r>
      <w:r>
        <w:rPr>
          <w:rFonts w:ascii="Verdana" w:eastAsia="Verdana" w:hAnsi="Verdana" w:cs="Verdana"/>
        </w:rPr>
        <w:t>, 18:00 Kyiv time.</w:t>
      </w:r>
    </w:p>
    <w:p w14:paraId="52986597" w14:textId="77777777" w:rsidR="00B871A7" w:rsidRDefault="00B871A7">
      <w:pPr>
        <w:jc w:val="right"/>
        <w:rPr>
          <w:rFonts w:ascii="Verdana" w:eastAsia="Verdana" w:hAnsi="Verdana" w:cs="Verdana"/>
        </w:rPr>
      </w:pPr>
    </w:p>
    <w:p w14:paraId="3B7E3AAE" w14:textId="77777777" w:rsidR="00B871A7" w:rsidRPr="00492AA9" w:rsidRDefault="004E6CC8" w:rsidP="00492AA9">
      <w:pPr>
        <w:spacing w:before="120" w:after="120"/>
        <w:rPr>
          <w:rFonts w:ascii="Verdana" w:eastAsia="Verdana" w:hAnsi="Verdana" w:cs="Verdana"/>
          <w:b/>
        </w:rPr>
      </w:pPr>
      <w:r>
        <w:rPr>
          <w:rFonts w:ascii="Verdana" w:eastAsia="Verdana" w:hAnsi="Verdana" w:cs="Verdana"/>
          <w:b/>
        </w:rPr>
        <w:t>8</w:t>
      </w:r>
      <w:r w:rsidR="00492AA9" w:rsidRPr="00492AA9">
        <w:rPr>
          <w:rFonts w:ascii="Verdana" w:eastAsia="Verdana" w:hAnsi="Verdana" w:cs="Verdana"/>
          <w:b/>
        </w:rPr>
        <w:t xml:space="preserve">. </w:t>
      </w:r>
      <w:r w:rsidR="005B7148" w:rsidRPr="00492AA9">
        <w:rPr>
          <w:rFonts w:ascii="Verdana" w:eastAsia="Verdana" w:hAnsi="Verdana" w:cs="Verdana"/>
          <w:b/>
        </w:rPr>
        <w:t>Evaluation criteria</w:t>
      </w:r>
    </w:p>
    <w:p w14:paraId="749E0378" w14:textId="77777777" w:rsidR="00B871A7" w:rsidRDefault="005B7148">
      <w:pPr>
        <w:spacing w:before="120" w:after="240"/>
        <w:rPr>
          <w:rFonts w:ascii="Verdana" w:eastAsia="Verdana" w:hAnsi="Verdana" w:cs="Verdana"/>
        </w:rPr>
      </w:pPr>
      <w:r>
        <w:rPr>
          <w:rFonts w:ascii="Verdana" w:eastAsia="Verdana" w:hAnsi="Verdana" w:cs="Verdana"/>
        </w:rPr>
        <w:t>Bids will be evaluated under the criteria provided below:</w:t>
      </w:r>
    </w:p>
    <w:tbl>
      <w:tblPr>
        <w:tblStyle w:val="a"/>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B871A7" w14:paraId="7C6AAFD7" w14:textId="77777777">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6CF7FFC3" w14:textId="77777777" w:rsidR="00B871A7" w:rsidRDefault="005B7148">
            <w:pPr>
              <w:spacing w:before="120" w:after="240"/>
              <w:ind w:left="-220"/>
              <w:jc w:val="right"/>
              <w:rPr>
                <w:rFonts w:ascii="Verdana" w:eastAsia="Verdana" w:hAnsi="Verdana" w:cs="Verdana"/>
                <w:b/>
              </w:rPr>
            </w:pPr>
            <w:r>
              <w:rPr>
                <w:rFonts w:ascii="Verdana" w:eastAsia="Verdana" w:hAnsi="Verdana" w:cs="Verdana"/>
                <w:b/>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011BCEB6" w14:textId="77777777" w:rsidR="00B871A7" w:rsidRDefault="005B7148">
            <w:pPr>
              <w:spacing w:before="120" w:after="240"/>
              <w:ind w:left="-220"/>
              <w:jc w:val="right"/>
              <w:rPr>
                <w:rFonts w:ascii="Verdana" w:eastAsia="Verdana" w:hAnsi="Verdana" w:cs="Verdana"/>
                <w:b/>
              </w:rPr>
            </w:pPr>
            <w:r>
              <w:rPr>
                <w:rFonts w:ascii="Verdana" w:eastAsia="Verdana" w:hAnsi="Verdana" w:cs="Verdana"/>
                <w:b/>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22D5BAC4" w14:textId="77777777" w:rsidR="00B871A7" w:rsidRDefault="005B7148">
            <w:pPr>
              <w:spacing w:before="120" w:after="240"/>
              <w:ind w:left="-220"/>
              <w:jc w:val="right"/>
              <w:rPr>
                <w:rFonts w:ascii="Verdana" w:eastAsia="Verdana" w:hAnsi="Verdana" w:cs="Verdana"/>
                <w:b/>
              </w:rPr>
            </w:pPr>
            <w:r>
              <w:rPr>
                <w:rFonts w:ascii="Verdana" w:eastAsia="Verdana" w:hAnsi="Verdana" w:cs="Verdana"/>
                <w:b/>
              </w:rPr>
              <w:t>Weight</w:t>
            </w:r>
          </w:p>
        </w:tc>
      </w:tr>
      <w:tr w:rsidR="00B871A7" w14:paraId="13AFD2B2" w14:textId="77777777">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23E8D11E" w14:textId="77777777" w:rsidR="00B871A7" w:rsidRDefault="005B7148">
            <w:pPr>
              <w:spacing w:before="120" w:after="240"/>
              <w:ind w:left="-220"/>
              <w:jc w:val="right"/>
              <w:rPr>
                <w:rFonts w:ascii="Verdana" w:eastAsia="Verdana" w:hAnsi="Verdana" w:cs="Verdana"/>
              </w:rPr>
            </w:pPr>
            <w:r>
              <w:rPr>
                <w:rFonts w:ascii="Verdana" w:eastAsia="Verdana" w:hAnsi="Verdana" w:cs="Verdana"/>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35AB2D76" w14:textId="77777777" w:rsidR="00B871A7" w:rsidRDefault="005B7148">
            <w:pPr>
              <w:spacing w:before="120" w:after="240"/>
              <w:ind w:left="141"/>
              <w:rPr>
                <w:rFonts w:ascii="Verdana" w:eastAsia="Verdana" w:hAnsi="Verdana" w:cs="Verdana"/>
              </w:rPr>
            </w:pPr>
            <w:r>
              <w:rPr>
                <w:rFonts w:ascii="Verdana" w:eastAsia="Verdana" w:hAnsi="Verdana" w:cs="Verdana"/>
              </w:rPr>
              <w:t xml:space="preserve">CV (Relevant experience, skills and competencies) and Portfolio </w:t>
            </w:r>
          </w:p>
        </w:tc>
        <w:tc>
          <w:tcPr>
            <w:tcW w:w="2460" w:type="dxa"/>
            <w:tcBorders>
              <w:top w:val="nil"/>
              <w:left w:val="nil"/>
              <w:bottom w:val="dotted" w:sz="4" w:space="0" w:color="000000"/>
              <w:right w:val="nil"/>
            </w:tcBorders>
            <w:tcMar>
              <w:top w:w="0" w:type="dxa"/>
              <w:left w:w="100" w:type="dxa"/>
              <w:bottom w:w="0" w:type="dxa"/>
              <w:right w:w="100" w:type="dxa"/>
            </w:tcMar>
          </w:tcPr>
          <w:p w14:paraId="02FBDF3D" w14:textId="77777777" w:rsidR="00B871A7" w:rsidRDefault="005B7148">
            <w:pPr>
              <w:spacing w:before="120" w:after="240"/>
              <w:ind w:left="-220"/>
              <w:jc w:val="right"/>
              <w:rPr>
                <w:rFonts w:ascii="Verdana" w:eastAsia="Verdana" w:hAnsi="Verdana" w:cs="Verdana"/>
              </w:rPr>
            </w:pPr>
            <w:r>
              <w:rPr>
                <w:rFonts w:ascii="Verdana" w:eastAsia="Verdana" w:hAnsi="Verdana" w:cs="Verdana"/>
              </w:rPr>
              <w:t>80%</w:t>
            </w:r>
          </w:p>
        </w:tc>
      </w:tr>
      <w:tr w:rsidR="00B871A7" w14:paraId="61953217" w14:textId="77777777">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5B32BE99" w14:textId="77777777" w:rsidR="00B871A7" w:rsidRDefault="004E6CC8">
            <w:pPr>
              <w:spacing w:before="120" w:after="240"/>
              <w:ind w:left="-220"/>
              <w:jc w:val="right"/>
              <w:rPr>
                <w:rFonts w:ascii="Verdana" w:eastAsia="Verdana" w:hAnsi="Verdana" w:cs="Verdana"/>
              </w:rPr>
            </w:pPr>
            <w:r>
              <w:rPr>
                <w:rFonts w:ascii="Verdana" w:eastAsia="Verdana" w:hAnsi="Verdana" w:cs="Verdana"/>
              </w:rPr>
              <w:t>2</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44C6CC72" w14:textId="77777777" w:rsidR="00B871A7" w:rsidRDefault="005B7148">
            <w:pPr>
              <w:spacing w:before="120" w:after="240"/>
              <w:ind w:left="-220" w:firstLine="361"/>
              <w:rPr>
                <w:rFonts w:ascii="Verdana" w:eastAsia="Verdana" w:hAnsi="Verdana" w:cs="Verdana"/>
              </w:rPr>
            </w:pPr>
            <w:r>
              <w:rPr>
                <w:rFonts w:ascii="Verdana" w:eastAsia="Verdana" w:hAnsi="Verdana" w:cs="Verdana"/>
              </w:rPr>
              <w:t>Proposed budget</w:t>
            </w:r>
          </w:p>
        </w:tc>
        <w:tc>
          <w:tcPr>
            <w:tcW w:w="2460" w:type="dxa"/>
            <w:tcBorders>
              <w:top w:val="nil"/>
              <w:left w:val="nil"/>
              <w:bottom w:val="single" w:sz="4" w:space="0" w:color="000000"/>
              <w:right w:val="nil"/>
            </w:tcBorders>
            <w:tcMar>
              <w:top w:w="0" w:type="dxa"/>
              <w:left w:w="100" w:type="dxa"/>
              <w:bottom w:w="0" w:type="dxa"/>
              <w:right w:w="100" w:type="dxa"/>
            </w:tcMar>
          </w:tcPr>
          <w:p w14:paraId="199E1B97" w14:textId="77777777" w:rsidR="00B871A7" w:rsidRDefault="005B7148">
            <w:pPr>
              <w:spacing w:before="120" w:after="240"/>
              <w:ind w:left="-220"/>
              <w:jc w:val="right"/>
              <w:rPr>
                <w:rFonts w:ascii="Verdana" w:eastAsia="Verdana" w:hAnsi="Verdana" w:cs="Verdana"/>
              </w:rPr>
            </w:pPr>
            <w:r>
              <w:rPr>
                <w:rFonts w:ascii="Verdana" w:eastAsia="Verdana" w:hAnsi="Verdana" w:cs="Verdana"/>
              </w:rPr>
              <w:t>20%</w:t>
            </w:r>
          </w:p>
        </w:tc>
      </w:tr>
    </w:tbl>
    <w:p w14:paraId="33AF8C13" w14:textId="77777777" w:rsidR="00B871A7" w:rsidRDefault="00B871A7">
      <w:pPr>
        <w:jc w:val="right"/>
        <w:rPr>
          <w:rFonts w:ascii="Verdana" w:eastAsia="Verdana" w:hAnsi="Verdana" w:cs="Verdana"/>
        </w:rPr>
      </w:pPr>
    </w:p>
    <w:sectPr w:rsidR="00B871A7">
      <w:headerReference w:type="default" r:id="rId10"/>
      <w:footerReference w:type="default" r:id="rId11"/>
      <w:pgSz w:w="11900" w:h="16840"/>
      <w:pgMar w:top="1276" w:right="1134" w:bottom="156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6DF1D" w14:textId="77777777" w:rsidR="001518F3" w:rsidRDefault="001518F3">
      <w:r>
        <w:separator/>
      </w:r>
    </w:p>
  </w:endnote>
  <w:endnote w:type="continuationSeparator" w:id="0">
    <w:p w14:paraId="1FE21E6B" w14:textId="77777777" w:rsidR="001518F3" w:rsidRDefault="0015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E8DA" w14:textId="77777777" w:rsidR="00B871A7" w:rsidRDefault="005B7148">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rPr>
        <w:color w:val="000000"/>
      </w:rPr>
    </w:pPr>
    <w:r>
      <w:rPr>
        <w:noProof/>
        <w:color w:val="000000"/>
        <w:lang w:val="uk-UA" w:eastAsia="uk-UA"/>
      </w:rPr>
      <w:drawing>
        <wp:inline distT="0" distB="0" distL="0" distR="0" wp14:anchorId="6DAA3C24" wp14:editId="36D22B10">
          <wp:extent cx="3069742" cy="1056817"/>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069742" cy="105681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626B" w14:textId="77777777" w:rsidR="001518F3" w:rsidRDefault="001518F3">
      <w:r>
        <w:separator/>
      </w:r>
    </w:p>
  </w:footnote>
  <w:footnote w:type="continuationSeparator" w:id="0">
    <w:p w14:paraId="566B9602" w14:textId="77777777" w:rsidR="001518F3" w:rsidRDefault="00151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60625" w14:textId="77777777" w:rsidR="00B871A7" w:rsidRDefault="005B7148">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lang w:val="uk-UA" w:eastAsia="uk-UA"/>
      </w:rPr>
      <w:drawing>
        <wp:inline distT="114300" distB="114300" distL="114300" distR="114300" wp14:anchorId="731D2DFE" wp14:editId="417A582B">
          <wp:extent cx="6119820" cy="8763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19820" cy="876300"/>
                  </a:xfrm>
                  <a:prstGeom prst="rect">
                    <a:avLst/>
                  </a:prstGeom>
                  <a:ln/>
                </pic:spPr>
              </pic:pic>
            </a:graphicData>
          </a:graphic>
        </wp:inline>
      </w:drawing>
    </w:r>
    <w:r>
      <w:rPr>
        <w:noProof/>
        <w:lang w:val="uk-UA" w:eastAsia="uk-UA"/>
      </w:rPr>
      <w:drawing>
        <wp:anchor distT="114300" distB="114300" distL="114300" distR="114300" simplePos="0" relativeHeight="251658240" behindDoc="0" locked="0" layoutInCell="1" hidden="0" allowOverlap="1" wp14:anchorId="0D953CDF" wp14:editId="314CE2EC">
          <wp:simplePos x="0" y="0"/>
          <wp:positionH relativeFrom="column">
            <wp:posOffset>3790950</wp:posOffset>
          </wp:positionH>
          <wp:positionV relativeFrom="paragraph">
            <wp:posOffset>-247649</wp:posOffset>
          </wp:positionV>
          <wp:extent cx="2627948" cy="147139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627948" cy="14713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41263"/>
    <w:multiLevelType w:val="multilevel"/>
    <w:tmpl w:val="38AA33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C23E3D"/>
    <w:multiLevelType w:val="multilevel"/>
    <w:tmpl w:val="E05EFA9E"/>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443F60A8"/>
    <w:multiLevelType w:val="multilevel"/>
    <w:tmpl w:val="B0F2DD00"/>
    <w:lvl w:ilvl="0">
      <w:start w:val="1"/>
      <w:numFmt w:val="bullet"/>
      <w:lvlText w:val="●"/>
      <w:lvlJc w:val="left"/>
      <w:pPr>
        <w:ind w:left="690" w:hanging="330"/>
      </w:pPr>
      <w:rPr>
        <w:rFonts w:ascii="Noto Sans Symbols" w:eastAsia="Noto Sans Symbols" w:hAnsi="Noto Sans Symbols" w:cs="Noto Sans Symbols"/>
        <w:b w:val="0"/>
        <w:i w:val="0"/>
        <w:smallCaps w:val="0"/>
        <w:strike w:val="0"/>
        <w:sz w:val="22"/>
        <w:szCs w:val="22"/>
        <w:shd w:val="clear" w:color="auto" w:fill="auto"/>
        <w:vertAlign w:val="baseline"/>
      </w:rPr>
    </w:lvl>
    <w:lvl w:ilvl="1">
      <w:start w:val="1"/>
      <w:numFmt w:val="bullet"/>
      <w:lvlText w:val="o"/>
      <w:lvlJc w:val="left"/>
      <w:pPr>
        <w:ind w:left="1410" w:hanging="330"/>
      </w:pPr>
      <w:rPr>
        <w:rFonts w:ascii="Arimo" w:eastAsia="Arimo" w:hAnsi="Arimo" w:cs="Arimo"/>
        <w:b w:val="0"/>
        <w:i w:val="0"/>
        <w:smallCaps w:val="0"/>
        <w:strike w:val="0"/>
        <w:sz w:val="22"/>
        <w:szCs w:val="22"/>
        <w:shd w:val="clear" w:color="auto" w:fill="auto"/>
        <w:vertAlign w:val="baseline"/>
      </w:rPr>
    </w:lvl>
    <w:lvl w:ilvl="2">
      <w:start w:val="1"/>
      <w:numFmt w:val="bullet"/>
      <w:lvlText w:val="▪"/>
      <w:lvlJc w:val="left"/>
      <w:pPr>
        <w:ind w:left="2130" w:hanging="330"/>
      </w:pPr>
      <w:rPr>
        <w:rFonts w:ascii="Arimo" w:eastAsia="Arimo" w:hAnsi="Arimo" w:cs="Arimo"/>
        <w:b w:val="0"/>
        <w:i w:val="0"/>
        <w:smallCaps w:val="0"/>
        <w:strike w:val="0"/>
        <w:sz w:val="22"/>
        <w:szCs w:val="22"/>
        <w:shd w:val="clear" w:color="auto" w:fill="auto"/>
        <w:vertAlign w:val="baseline"/>
      </w:rPr>
    </w:lvl>
    <w:lvl w:ilvl="3">
      <w:start w:val="1"/>
      <w:numFmt w:val="bullet"/>
      <w:lvlText w:val="●"/>
      <w:lvlJc w:val="left"/>
      <w:pPr>
        <w:ind w:left="2850" w:hanging="330"/>
      </w:pPr>
      <w:rPr>
        <w:rFonts w:ascii="Noto Sans Symbols" w:eastAsia="Noto Sans Symbols" w:hAnsi="Noto Sans Symbols" w:cs="Noto Sans Symbols"/>
        <w:b w:val="0"/>
        <w:i w:val="0"/>
        <w:smallCaps w:val="0"/>
        <w:strike w:val="0"/>
        <w:sz w:val="22"/>
        <w:szCs w:val="22"/>
        <w:shd w:val="clear" w:color="auto" w:fill="auto"/>
        <w:vertAlign w:val="baseline"/>
      </w:rPr>
    </w:lvl>
    <w:lvl w:ilvl="4">
      <w:start w:val="1"/>
      <w:numFmt w:val="bullet"/>
      <w:lvlText w:val="o"/>
      <w:lvlJc w:val="left"/>
      <w:pPr>
        <w:ind w:left="3570" w:hanging="330"/>
      </w:pPr>
      <w:rPr>
        <w:rFonts w:ascii="Arimo" w:eastAsia="Arimo" w:hAnsi="Arimo" w:cs="Arimo"/>
        <w:b w:val="0"/>
        <w:i w:val="0"/>
        <w:smallCaps w:val="0"/>
        <w:strike w:val="0"/>
        <w:sz w:val="22"/>
        <w:szCs w:val="22"/>
        <w:shd w:val="clear" w:color="auto" w:fill="auto"/>
        <w:vertAlign w:val="baseline"/>
      </w:rPr>
    </w:lvl>
    <w:lvl w:ilvl="5">
      <w:start w:val="1"/>
      <w:numFmt w:val="bullet"/>
      <w:lvlText w:val="▪"/>
      <w:lvlJc w:val="left"/>
      <w:pPr>
        <w:ind w:left="4290" w:hanging="330"/>
      </w:pPr>
      <w:rPr>
        <w:rFonts w:ascii="Arimo" w:eastAsia="Arimo" w:hAnsi="Arimo" w:cs="Arimo"/>
        <w:b w:val="0"/>
        <w:i w:val="0"/>
        <w:smallCaps w:val="0"/>
        <w:strike w:val="0"/>
        <w:sz w:val="22"/>
        <w:szCs w:val="22"/>
        <w:shd w:val="clear" w:color="auto" w:fill="auto"/>
        <w:vertAlign w:val="baseline"/>
      </w:rPr>
    </w:lvl>
    <w:lvl w:ilvl="6">
      <w:start w:val="1"/>
      <w:numFmt w:val="bullet"/>
      <w:lvlText w:val="●"/>
      <w:lvlJc w:val="left"/>
      <w:pPr>
        <w:ind w:left="5010" w:hanging="330"/>
      </w:pPr>
      <w:rPr>
        <w:rFonts w:ascii="Noto Sans Symbols" w:eastAsia="Noto Sans Symbols" w:hAnsi="Noto Sans Symbols" w:cs="Noto Sans Symbols"/>
        <w:b w:val="0"/>
        <w:i w:val="0"/>
        <w:smallCaps w:val="0"/>
        <w:strike w:val="0"/>
        <w:sz w:val="22"/>
        <w:szCs w:val="22"/>
        <w:shd w:val="clear" w:color="auto" w:fill="auto"/>
        <w:vertAlign w:val="baseline"/>
      </w:rPr>
    </w:lvl>
    <w:lvl w:ilvl="7">
      <w:start w:val="1"/>
      <w:numFmt w:val="bullet"/>
      <w:lvlText w:val="o"/>
      <w:lvlJc w:val="left"/>
      <w:pPr>
        <w:ind w:left="5730" w:hanging="330"/>
      </w:pPr>
      <w:rPr>
        <w:rFonts w:ascii="Arimo" w:eastAsia="Arimo" w:hAnsi="Arimo" w:cs="Arimo"/>
        <w:b w:val="0"/>
        <w:i w:val="0"/>
        <w:smallCaps w:val="0"/>
        <w:strike w:val="0"/>
        <w:sz w:val="22"/>
        <w:szCs w:val="22"/>
        <w:shd w:val="clear" w:color="auto" w:fill="auto"/>
        <w:vertAlign w:val="baseline"/>
      </w:rPr>
    </w:lvl>
    <w:lvl w:ilvl="8">
      <w:start w:val="1"/>
      <w:numFmt w:val="bullet"/>
      <w:lvlText w:val="▪"/>
      <w:lvlJc w:val="left"/>
      <w:pPr>
        <w:ind w:left="6450" w:hanging="330"/>
      </w:pPr>
      <w:rPr>
        <w:rFonts w:ascii="Arimo" w:eastAsia="Arimo" w:hAnsi="Arimo" w:cs="Arimo"/>
        <w:b w:val="0"/>
        <w:i w:val="0"/>
        <w:smallCaps w:val="0"/>
        <w:strike w:val="0"/>
        <w:sz w:val="22"/>
        <w:szCs w:val="22"/>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A7"/>
    <w:rsid w:val="00003B06"/>
    <w:rsid w:val="00006161"/>
    <w:rsid w:val="00045F9C"/>
    <w:rsid w:val="00081202"/>
    <w:rsid w:val="001518F3"/>
    <w:rsid w:val="001845EF"/>
    <w:rsid w:val="002B67EA"/>
    <w:rsid w:val="002D5358"/>
    <w:rsid w:val="002F2207"/>
    <w:rsid w:val="00303F39"/>
    <w:rsid w:val="00385F74"/>
    <w:rsid w:val="004735C0"/>
    <w:rsid w:val="00492AA9"/>
    <w:rsid w:val="004E6CC8"/>
    <w:rsid w:val="004F2EAF"/>
    <w:rsid w:val="005B7148"/>
    <w:rsid w:val="00674D0F"/>
    <w:rsid w:val="007B3DE3"/>
    <w:rsid w:val="00994DC2"/>
    <w:rsid w:val="00A12D8F"/>
    <w:rsid w:val="00B871A7"/>
    <w:rsid w:val="00C77593"/>
    <w:rsid w:val="00C933DE"/>
    <w:rsid w:val="00CA6BF0"/>
    <w:rsid w:val="00CD4791"/>
    <w:rsid w:val="00E00402"/>
    <w:rsid w:val="00EE26EF"/>
    <w:rsid w:val="00EF3A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117A"/>
  <w15:docId w15:val="{6B5B57BF-B676-4806-AF6E-DA5D5C41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uk-UA"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235"/>
    <w:pPr>
      <w:pBdr>
        <w:top w:val="none" w:sz="0" w:space="0" w:color="auto"/>
        <w:left w:val="none" w:sz="0" w:space="0" w:color="auto"/>
        <w:bottom w:val="none" w:sz="0" w:space="0" w:color="auto"/>
        <w:right w:val="none" w:sz="0" w:space="0" w:color="auto"/>
        <w:between w:val="none" w:sz="0" w:space="0" w:color="auto"/>
      </w:pBdr>
    </w:pPr>
    <w:rPr>
      <w:lang w:eastAsia="ru-RU"/>
    </w:rPr>
  </w:style>
  <w:style w:type="paragraph" w:styleId="Heading1">
    <w:name w:val="heading 1"/>
    <w:basedOn w:val="Normal"/>
    <w:next w:val="Normal"/>
    <w:link w:val="Heading1Char"/>
    <w:uiPriority w:val="9"/>
    <w:qFormat/>
    <w:rsid w:val="00C84D1A"/>
    <w:pPr>
      <w:keepNext/>
      <w:keepLines/>
      <w:spacing w:before="480"/>
      <w:outlineLvl w:val="0"/>
    </w:pPr>
    <w:rPr>
      <w:rFonts w:asciiTheme="majorHAnsi" w:eastAsiaTheme="majorEastAsia" w:hAnsiTheme="majorHAnsi" w:cstheme="majorBidi"/>
      <w:b/>
      <w:bCs/>
      <w:color w:val="365F91" w:themeColor="accent1" w:themeShade="BF"/>
      <w:sz w:val="28"/>
      <w:szCs w:val="28"/>
      <w:lang w:val="uk-UA" w:eastAsia="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A">
    <w:name w:val="Body A"/>
    <w:pPr>
      <w:spacing w:after="200" w:line="276" w:lineRule="auto"/>
    </w:pPr>
    <w:rPr>
      <w:rFonts w:ascii="Garamond" w:hAnsi="Garamond" w:cs="Arial Unicode MS"/>
      <w:color w:val="000000"/>
      <w:u w:color="000000"/>
      <w14:textOutline w14:w="12700" w14:cap="flat" w14:cmpd="sng" w14:algn="ctr">
        <w14:noFill/>
        <w14:prstDash w14:val="solid"/>
        <w14:miter w14:lim="400000"/>
      </w14:textOutline>
    </w:rPr>
  </w:style>
  <w:style w:type="paragraph" w:customStyle="1" w:styleId="TitleA">
    <w:name w:val="Title A"/>
    <w:next w:val="BodyA"/>
    <w:pPr>
      <w:spacing w:after="200" w:line="276" w:lineRule="auto"/>
    </w:pPr>
    <w:rPr>
      <w:rFonts w:ascii="Cambria" w:eastAsia="Cambria" w:hAnsi="Cambria" w:cs="Cambria"/>
      <w:color w:val="000000"/>
      <w:spacing w:val="-10"/>
      <w:sz w:val="56"/>
      <w:szCs w:val="56"/>
      <w:u w:color="000000"/>
    </w:rPr>
  </w:style>
  <w:style w:type="paragraph" w:styleId="ListParagraph">
    <w:name w:val="List Paragraph"/>
    <w:aliases w:val="List Paragraph (numbered (a)),Lapis Bulleted List"/>
    <w:link w:val="ListParagraphChar"/>
    <w:uiPriority w:val="34"/>
    <w:qFormat/>
    <w:pPr>
      <w:spacing w:line="276" w:lineRule="auto"/>
    </w:pPr>
    <w:rPr>
      <w:rFonts w:ascii="Garamond" w:eastAsia="Garamond" w:hAnsi="Garamond" w:cs="Garamond"/>
      <w:color w:val="000000"/>
      <w:u w:color="000000"/>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numbering" w:customStyle="1" w:styleId="ImportedStyle4">
    <w:name w:val="Imported Style 4"/>
  </w:style>
  <w:style w:type="paragraph" w:customStyle="1" w:styleId="Default">
    <w:name w:val="Default"/>
    <w:rPr>
      <w:rFonts w:ascii="Garamond" w:eastAsia="Garamond" w:hAnsi="Garamond" w:cs="Garamond"/>
      <w:color w:val="000000"/>
      <w:u w:color="000000"/>
      <w14:textOutline w14:w="12700" w14:cap="flat" w14:cmpd="sng" w14:algn="ctr">
        <w14:noFill/>
        <w14:prstDash w14:val="solid"/>
        <w14:miter w14:lim="400000"/>
      </w14:textOutline>
    </w:rPr>
  </w:style>
  <w:style w:type="paragraph" w:styleId="BodyTextIndent">
    <w:name w:val="Body Text Indent"/>
    <w:pPr>
      <w:spacing w:after="120" w:line="276" w:lineRule="auto"/>
      <w:ind w:left="283"/>
    </w:pPr>
    <w:rPr>
      <w:rFonts w:ascii="Garamond" w:hAnsi="Garamond" w:cs="Arial Unicode MS"/>
      <w:color w:val="000000"/>
      <w:u w:color="000000"/>
      <w:lang w:val="da-DK"/>
    </w:rPr>
  </w:style>
  <w:style w:type="numbering" w:customStyle="1" w:styleId="ImportedStyle6">
    <w:name w:val="Imported Style 6"/>
  </w:style>
  <w:style w:type="character" w:customStyle="1" w:styleId="None">
    <w:name w:val="None"/>
  </w:style>
  <w:style w:type="character" w:customStyle="1" w:styleId="Hyperlink0">
    <w:name w:val="Hyperlink.0"/>
    <w:basedOn w:val="None"/>
    <w:rPr>
      <w:rFonts w:ascii="Arial" w:eastAsia="Arial" w:hAnsi="Arial" w:cs="Arial"/>
      <w:outline w:val="0"/>
      <w:color w:val="0000FF"/>
      <w:sz w:val="20"/>
      <w:szCs w:val="20"/>
      <w:u w:val="single" w:color="0000FF"/>
    </w:rPr>
  </w:style>
  <w:style w:type="character" w:styleId="CommentReference">
    <w:name w:val="annotation reference"/>
    <w:basedOn w:val="DefaultParagraphFont"/>
    <w:uiPriority w:val="99"/>
    <w:semiHidden/>
    <w:unhideWhenUsed/>
    <w:rsid w:val="00AE09E5"/>
    <w:rPr>
      <w:sz w:val="16"/>
      <w:szCs w:val="16"/>
    </w:rPr>
  </w:style>
  <w:style w:type="paragraph" w:styleId="CommentText">
    <w:name w:val="annotation text"/>
    <w:basedOn w:val="Normal"/>
    <w:link w:val="CommentTextChar"/>
    <w:uiPriority w:val="99"/>
    <w:semiHidden/>
    <w:unhideWhenUsed/>
    <w:rsid w:val="00AE09E5"/>
    <w:rPr>
      <w:sz w:val="20"/>
      <w:szCs w:val="20"/>
    </w:rPr>
  </w:style>
  <w:style w:type="character" w:customStyle="1" w:styleId="CommentTextChar">
    <w:name w:val="Comment Text Char"/>
    <w:basedOn w:val="DefaultParagraphFont"/>
    <w:link w:val="CommentText"/>
    <w:uiPriority w:val="99"/>
    <w:semiHidden/>
    <w:rsid w:val="00AE09E5"/>
  </w:style>
  <w:style w:type="paragraph" w:styleId="CommentSubject">
    <w:name w:val="annotation subject"/>
    <w:basedOn w:val="CommentText"/>
    <w:next w:val="CommentText"/>
    <w:link w:val="CommentSubjectChar"/>
    <w:uiPriority w:val="99"/>
    <w:semiHidden/>
    <w:unhideWhenUsed/>
    <w:rsid w:val="00AE09E5"/>
    <w:rPr>
      <w:b/>
      <w:bCs/>
    </w:rPr>
  </w:style>
  <w:style w:type="character" w:customStyle="1" w:styleId="CommentSubjectChar">
    <w:name w:val="Comment Subject Char"/>
    <w:basedOn w:val="CommentTextChar"/>
    <w:link w:val="CommentSubject"/>
    <w:uiPriority w:val="99"/>
    <w:semiHidden/>
    <w:rsid w:val="00AE09E5"/>
    <w:rPr>
      <w:b/>
      <w:bCs/>
    </w:rPr>
  </w:style>
  <w:style w:type="paragraph" w:styleId="BalloonText">
    <w:name w:val="Balloon Text"/>
    <w:basedOn w:val="Normal"/>
    <w:link w:val="BalloonTextChar"/>
    <w:uiPriority w:val="99"/>
    <w:semiHidden/>
    <w:unhideWhenUsed/>
    <w:rsid w:val="00AE09E5"/>
    <w:rPr>
      <w:sz w:val="18"/>
      <w:szCs w:val="18"/>
    </w:rPr>
  </w:style>
  <w:style w:type="character" w:customStyle="1" w:styleId="BalloonTextChar">
    <w:name w:val="Balloon Text Char"/>
    <w:basedOn w:val="DefaultParagraphFont"/>
    <w:link w:val="BalloonText"/>
    <w:uiPriority w:val="99"/>
    <w:semiHidden/>
    <w:rsid w:val="00AE09E5"/>
    <w:rPr>
      <w:sz w:val="18"/>
      <w:szCs w:val="18"/>
    </w:rPr>
  </w:style>
  <w:style w:type="paragraph" w:styleId="Header">
    <w:name w:val="header"/>
    <w:basedOn w:val="Normal"/>
    <w:link w:val="HeaderChar"/>
    <w:uiPriority w:val="99"/>
    <w:unhideWhenUsed/>
    <w:rsid w:val="00507ECF"/>
    <w:pPr>
      <w:tabs>
        <w:tab w:val="center" w:pos="4513"/>
        <w:tab w:val="right" w:pos="9026"/>
      </w:tabs>
    </w:pPr>
  </w:style>
  <w:style w:type="character" w:customStyle="1" w:styleId="HeaderChar">
    <w:name w:val="Header Char"/>
    <w:basedOn w:val="DefaultParagraphFont"/>
    <w:link w:val="Header"/>
    <w:uiPriority w:val="99"/>
    <w:rsid w:val="00507ECF"/>
    <w:rPr>
      <w:sz w:val="24"/>
      <w:szCs w:val="24"/>
    </w:rPr>
  </w:style>
  <w:style w:type="paragraph" w:styleId="Footer">
    <w:name w:val="footer"/>
    <w:basedOn w:val="Normal"/>
    <w:link w:val="FooterChar"/>
    <w:uiPriority w:val="99"/>
    <w:unhideWhenUsed/>
    <w:rsid w:val="00507ECF"/>
    <w:pPr>
      <w:tabs>
        <w:tab w:val="center" w:pos="4513"/>
        <w:tab w:val="right" w:pos="9026"/>
      </w:tabs>
    </w:pPr>
  </w:style>
  <w:style w:type="character" w:customStyle="1" w:styleId="FooterChar">
    <w:name w:val="Footer Char"/>
    <w:basedOn w:val="DefaultParagraphFont"/>
    <w:link w:val="Footer"/>
    <w:uiPriority w:val="99"/>
    <w:rsid w:val="00507ECF"/>
    <w:rPr>
      <w:sz w:val="24"/>
      <w:szCs w:val="24"/>
    </w:rPr>
  </w:style>
  <w:style w:type="paragraph" w:styleId="NormalWeb">
    <w:name w:val="Normal (Web)"/>
    <w:basedOn w:val="Normal"/>
    <w:uiPriority w:val="99"/>
    <w:semiHidden/>
    <w:unhideWhenUsed/>
    <w:rsid w:val="00AB0235"/>
    <w:pPr>
      <w:spacing w:before="100" w:beforeAutospacing="1" w:after="100" w:afterAutospacing="1"/>
    </w:pPr>
  </w:style>
  <w:style w:type="character" w:customStyle="1" w:styleId="Heading1Char">
    <w:name w:val="Heading 1 Char"/>
    <w:basedOn w:val="DefaultParagraphFont"/>
    <w:link w:val="Heading1"/>
    <w:uiPriority w:val="9"/>
    <w:rsid w:val="00C84D1A"/>
    <w:rPr>
      <w:rFonts w:asciiTheme="majorHAnsi" w:eastAsiaTheme="majorEastAsia" w:hAnsiTheme="majorHAnsi" w:cstheme="majorBidi"/>
      <w:b/>
      <w:bCs/>
      <w:color w:val="365F91" w:themeColor="accent1" w:themeShade="BF"/>
      <w:sz w:val="28"/>
      <w:szCs w:val="28"/>
      <w:bdr w:val="none" w:sz="0" w:space="0" w:color="auto"/>
      <w:lang w:val="uk-UA" w:eastAsia="en-GB"/>
    </w:rPr>
  </w:style>
  <w:style w:type="character" w:customStyle="1" w:styleId="ListParagraphChar">
    <w:name w:val="List Paragraph Char"/>
    <w:aliases w:val="List Paragraph (numbered (a)) Char,Lapis Bulleted List Char"/>
    <w:basedOn w:val="DefaultParagraphFont"/>
    <w:link w:val="ListParagraph"/>
    <w:uiPriority w:val="34"/>
    <w:rsid w:val="00C84D1A"/>
    <w:rPr>
      <w:rFonts w:ascii="Garamond" w:eastAsia="Garamond" w:hAnsi="Garamond" w:cs="Garamond"/>
      <w:color w:val="000000"/>
      <w:sz w:val="24"/>
      <w:szCs w:val="24"/>
      <w:u w:color="000000"/>
    </w:rPr>
  </w:style>
  <w:style w:type="paragraph" w:styleId="Revision">
    <w:name w:val="Revision"/>
    <w:hidden/>
    <w:uiPriority w:val="99"/>
    <w:semiHidden/>
    <w:rsid w:val="006831FA"/>
    <w:pPr>
      <w:pBdr>
        <w:top w:val="none" w:sz="0" w:space="0" w:color="auto"/>
        <w:left w:val="none" w:sz="0" w:space="0" w:color="auto"/>
        <w:bottom w:val="none" w:sz="0" w:space="0" w:color="auto"/>
        <w:right w:val="none" w:sz="0" w:space="0" w:color="auto"/>
        <w:between w:val="none" w:sz="0" w:space="0" w:color="auto"/>
      </w:pBdr>
    </w:pPr>
    <w:rPr>
      <w:lang w:eastAsia="ru-RU"/>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oho@u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eoho@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QFh0wJHyBZNDV7uCq8iH/sCaow==">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21</ap:TotalTime>
  <ap:Pages>5</ap:Pages>
  <ap:Words>4382</ap:Words>
  <ap:Characters>2499</ap:Characters>
  <ap:Application>Microsoft Office Word</ap:Application>
  <ap:DocSecurity>0</ap:DocSecurity>
  <ap:Lines>20</ap:Lines>
  <ap:Paragraphs>13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Company>Udenrigsministeriet</ap:Company>
  <ap:LinksUpToDate>false</ap:LinksUpToDate>
  <ap:CharactersWithSpaces>6868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Pagh Kristensen</dc:creator>
  <cp:lastModifiedBy>Taras Viktorovych Sluchyk</cp:lastModifiedBy>
  <cp:revision>7</cp:revision>
  <dcterms:created xsi:type="dcterms:W3CDTF">2024-04-18T08:38:00Z</dcterms:created>
  <dcterms:modified xsi:type="dcterms:W3CDTF">2024-04-29T14:49:00Z</dcterms:modified>
</cp:coreProperties>
</file>